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2C9678" w14:textId="492EBC49" w:rsidR="00F46F77" w:rsidRPr="006453D9" w:rsidRDefault="002977D4" w:rsidP="00F46F77">
      <w:pPr>
        <w:pStyle w:val="MDPI11articletype"/>
      </w:pPr>
      <w:bookmarkStart w:id="0" w:name="_GoBack"/>
      <w:bookmarkEnd w:id="0"/>
      <w:r>
        <w:t>Article</w:t>
      </w:r>
    </w:p>
    <w:p w14:paraId="199AFD50" w14:textId="77777777" w:rsidR="001B0937" w:rsidRPr="003B1AF1" w:rsidRDefault="001B0937" w:rsidP="001B0937">
      <w:pPr>
        <w:pStyle w:val="MDPI12title"/>
      </w:pPr>
      <w:r>
        <w:t>Speeding-Up Process Development of Continuous Slug Flow Crystallization for Novel Substance Systems</w:t>
      </w:r>
    </w:p>
    <w:p w14:paraId="30E201A6" w14:textId="77777777" w:rsidR="00B224F0" w:rsidRDefault="00546005" w:rsidP="00B224F0">
      <w:pPr>
        <w:pStyle w:val="MDPI13authornames"/>
      </w:pPr>
      <w:r>
        <w:t>Anne Cathrine Kufner</w:t>
      </w:r>
      <w:r w:rsidR="00F46F77" w:rsidRPr="00D945EC">
        <w:t xml:space="preserve">, </w:t>
      </w:r>
      <w:r>
        <w:t>Sarina Zink</w:t>
      </w:r>
      <w:r w:rsidR="00F46F77" w:rsidRPr="00D945EC">
        <w:t xml:space="preserve"> and </w:t>
      </w:r>
      <w:r>
        <w:t xml:space="preserve">Kerstin Wohlgemuth </w:t>
      </w:r>
      <w:r w:rsidR="00F46F77" w:rsidRPr="00331633">
        <w:t>*</w:t>
      </w:r>
    </w:p>
    <w:p w14:paraId="69661498" w14:textId="77777777" w:rsidR="007D0994" w:rsidRDefault="00A60C3E" w:rsidP="0066740A">
      <w:pPr>
        <w:pStyle w:val="MDPI31text"/>
        <w:keepNext/>
        <w:ind w:left="0"/>
        <w:jc w:val="center"/>
      </w:pPr>
      <w:r>
        <w:rPr>
          <w:noProof/>
          <w:lang w:val="de-DE" w:bidi="ar-SA"/>
        </w:rPr>
        <w:drawing>
          <wp:inline distT="0" distB="0" distL="0" distR="0" wp14:anchorId="13162EE1" wp14:editId="55113585">
            <wp:extent cx="5760000" cy="240870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000" cy="2408708"/>
                    </a:xfrm>
                    <a:prstGeom prst="rect">
                      <a:avLst/>
                    </a:prstGeom>
                    <a:noFill/>
                  </pic:spPr>
                </pic:pic>
              </a:graphicData>
            </a:graphic>
          </wp:inline>
        </w:drawing>
      </w:r>
    </w:p>
    <w:p w14:paraId="0C30FC84" w14:textId="48DA7823" w:rsidR="00B224F0" w:rsidRDefault="007D0994" w:rsidP="007D0994">
      <w:pPr>
        <w:pStyle w:val="MDPI51figurecaption"/>
        <w:ind w:left="0"/>
      </w:pPr>
      <w:r>
        <w:t>Figure S</w:t>
      </w:r>
      <w:fldSimple w:instr=" SEQ Figure \* ARABIC ">
        <w:r w:rsidR="008F6E1D">
          <w:rPr>
            <w:noProof/>
          </w:rPr>
          <w:t>1</w:t>
        </w:r>
      </w:fldSimple>
      <w:r>
        <w:t>. Images of aqueous saturated Met/</w:t>
      </w:r>
      <w:r w:rsidR="00EC26A1">
        <w:t>H</w:t>
      </w:r>
      <w:r w:rsidR="00EC26A1" w:rsidRPr="00EC26A1">
        <w:rPr>
          <w:vertAlign w:val="subscript"/>
        </w:rPr>
        <w:t>2</w:t>
      </w:r>
      <w:r w:rsidR="00EC26A1">
        <w:t>O</w:t>
      </w:r>
      <w:r>
        <w:t xml:space="preserve"> slugs at the end of tubing (</w:t>
      </w:r>
      <m:oMath>
        <m:sSub>
          <m:sSubPr>
            <m:ctrlPr>
              <w:rPr>
                <w:rFonts w:ascii="Cambria Math" w:hAnsi="Cambria Math"/>
                <w:i/>
              </w:rPr>
            </m:ctrlPr>
          </m:sSubPr>
          <m:e>
            <m:r>
              <w:rPr>
                <w:rFonts w:ascii="Cambria Math" w:hAnsi="Cambria Math"/>
              </w:rPr>
              <m:t>L</m:t>
            </m:r>
          </m:e>
          <m:sub>
            <m:r>
              <w:rPr>
                <w:rFonts w:ascii="Cambria Math" w:hAnsi="Cambria Math"/>
              </w:rPr>
              <m:t>tubing</m:t>
            </m:r>
          </m:sub>
        </m:sSub>
      </m:oMath>
      <w:r>
        <w:t xml:space="preserve"> = 7.5 m) </w:t>
      </w:r>
      <w:r w:rsidR="007F783D">
        <w:t>for</w:t>
      </w:r>
      <w:r>
        <w:t xml:space="preserve"> different total volume flow </w:t>
      </w:r>
      <w:proofErr w:type="gramStart"/>
      <w:r>
        <w:t xml:space="preserve">rates </w:t>
      </w:r>
      <w:proofErr w:type="gramEnd"/>
      <m:oMath>
        <m:sSub>
          <m:sSubPr>
            <m:ctrlPr>
              <w:rPr>
                <w:rFonts w:ascii="Cambria Math" w:hAnsi="Cambria Math"/>
                <w:i/>
              </w:rPr>
            </m:ctrlPr>
          </m:sSubPr>
          <m:e>
            <m:r>
              <w:rPr>
                <w:rFonts w:ascii="Cambria Math" w:hAnsi="Cambria Math"/>
              </w:rPr>
              <m:t>Q</m:t>
            </m:r>
          </m:e>
          <m:sub>
            <m:r>
              <w:rPr>
                <w:rFonts w:ascii="Cambria Math" w:hAnsi="Cambria Math"/>
              </w:rPr>
              <m:t>tot</m:t>
            </m:r>
          </m:sub>
        </m:sSub>
      </m:oMath>
      <w:r>
        <w:t>. The experiments were conducted at ambient temperature (</w:t>
      </w:r>
      <m:oMath>
        <m:sSub>
          <m:sSubPr>
            <m:ctrlPr>
              <w:rPr>
                <w:rFonts w:ascii="Cambria Math" w:hAnsi="Cambria Math"/>
                <w:i/>
              </w:rPr>
            </m:ctrlPr>
          </m:sSubPr>
          <m:e>
            <m:r>
              <w:rPr>
                <w:rFonts w:ascii="Cambria Math" w:hAnsi="Cambria Math"/>
              </w:rPr>
              <m:t>ϑ</m:t>
            </m:r>
          </m:e>
          <m:sub>
            <m:r>
              <w:rPr>
                <w:rFonts w:ascii="Cambria Math" w:hAnsi="Cambria Math"/>
              </w:rPr>
              <m:t>amb</m:t>
            </m:r>
          </m:sub>
        </m:sSub>
      </m:oMath>
      <w:r>
        <w:rPr>
          <w:vertAlign w:val="superscript"/>
        </w:rPr>
        <w:t xml:space="preserve"> </w:t>
      </w:r>
      <m:oMath>
        <m:r>
          <w:rPr>
            <w:rFonts w:ascii="Cambria Math" w:hAnsi="Cambria Math"/>
            <w:vertAlign w:val="superscript"/>
          </w:rPr>
          <m:t>≈</m:t>
        </m:r>
      </m:oMath>
      <w:r>
        <w:t xml:space="preserve"> 20 °C).</w:t>
      </w:r>
    </w:p>
    <w:p w14:paraId="69A1AAC9" w14:textId="0A40E209" w:rsidR="00437A2E" w:rsidRDefault="000D1C38" w:rsidP="00437A2E">
      <w:pPr>
        <w:pStyle w:val="MDPI51figurecaption"/>
        <w:keepNext/>
        <w:ind w:left="0"/>
      </w:pPr>
      <w:r w:rsidRPr="008F6E1D">
        <w:rPr>
          <w:lang w:val="de-DE"/>
        </w:rPr>
        <w:object w:dxaOrig="6767" w:dyaOrig="5174" w14:anchorId="4B1B19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1pt;height:258.55pt" o:ole="">
            <v:imagedata r:id="rId8" o:title=""/>
          </v:shape>
          <o:OLEObject Type="Embed" ProgID="Origin95.Graph" ShapeID="_x0000_i1025" DrawAspect="Content" ObjectID="_1765191689" r:id="rId9"/>
        </w:object>
      </w:r>
    </w:p>
    <w:p w14:paraId="7A21E03F" w14:textId="31246FC4" w:rsidR="00437A2E" w:rsidRDefault="00437A2E" w:rsidP="00437A2E">
      <w:pPr>
        <w:pStyle w:val="MDPI51figurecaption"/>
        <w:ind w:left="0"/>
      </w:pPr>
      <w:r>
        <w:t>Figure S2. Supersaturation levels during the batch experiments for the respective substance systems.</w:t>
      </w:r>
    </w:p>
    <w:p w14:paraId="003FB3EE" w14:textId="77777777" w:rsidR="00437A2E" w:rsidRDefault="00437A2E" w:rsidP="007D0994">
      <w:pPr>
        <w:pStyle w:val="MDPI51figurecaption"/>
        <w:ind w:left="0"/>
      </w:pPr>
    </w:p>
    <w:p w14:paraId="76BF7550" w14:textId="77777777" w:rsidR="00C5447B" w:rsidRDefault="00C5447B" w:rsidP="0066740A">
      <w:pPr>
        <w:pStyle w:val="MDPI51figurecaption"/>
        <w:keepNext/>
        <w:ind w:left="0"/>
        <w:jc w:val="center"/>
      </w:pPr>
      <w:r>
        <w:rPr>
          <w:noProof/>
          <w:lang w:val="de-DE" w:bidi="ar-SA"/>
        </w:rPr>
        <w:lastRenderedPageBreak/>
        <w:drawing>
          <wp:inline distT="0" distB="0" distL="0" distR="0" wp14:anchorId="5C3A23BA" wp14:editId="6AED9469">
            <wp:extent cx="3600000" cy="3287775"/>
            <wp:effectExtent l="0" t="0" r="635"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0000" cy="3287775"/>
                    </a:xfrm>
                    <a:prstGeom prst="rect">
                      <a:avLst/>
                    </a:prstGeom>
                    <a:noFill/>
                  </pic:spPr>
                </pic:pic>
              </a:graphicData>
            </a:graphic>
          </wp:inline>
        </w:drawing>
      </w:r>
    </w:p>
    <w:p w14:paraId="7E41C88A" w14:textId="44015361" w:rsidR="00C5447B" w:rsidRDefault="00437A2E" w:rsidP="00EC26A1">
      <w:pPr>
        <w:pStyle w:val="MDPI51figurecaption"/>
        <w:ind w:left="0"/>
      </w:pPr>
      <w:r>
        <w:t>Figure S3</w:t>
      </w:r>
      <w:r w:rsidR="00C5447B" w:rsidRPr="00EC26A1">
        <w:t xml:space="preserve">. Image of wall crystallization inside the SFC at the end of the tubing </w:t>
      </w:r>
      <m:oMath>
        <m:sSub>
          <m:sSubPr>
            <m:ctrlPr>
              <w:rPr>
                <w:rFonts w:ascii="Cambria Math" w:hAnsi="Cambria Math"/>
                <w:i/>
              </w:rPr>
            </m:ctrlPr>
          </m:sSubPr>
          <m:e>
            <m:r>
              <w:rPr>
                <w:rFonts w:ascii="Cambria Math" w:hAnsi="Cambria Math"/>
              </w:rPr>
              <m:t>L</m:t>
            </m:r>
          </m:e>
          <m:sub>
            <m:r>
              <w:rPr>
                <w:rFonts w:ascii="Cambria Math" w:hAnsi="Cambria Math"/>
              </w:rPr>
              <m:t>tubing</m:t>
            </m:r>
          </m:sub>
        </m:sSub>
      </m:oMath>
      <w:r w:rsidR="00C5447B" w:rsidRPr="00EC26A1">
        <w:t xml:space="preserve"> = 26.5 m, resulting in blocking of the apparatus. The high aspect ratio of the needles and the accumulation at the rear end of the slug were observed in the experiments despite the termination of the experiments.</w:t>
      </w:r>
    </w:p>
    <w:p w14:paraId="7144F7A3" w14:textId="77777777" w:rsidR="008F6E1D" w:rsidRPr="00EC26A1" w:rsidRDefault="008F6E1D" w:rsidP="008F6E1D">
      <w:pPr>
        <w:pStyle w:val="MDPI51figurecaption"/>
        <w:ind w:left="0"/>
      </w:pPr>
    </w:p>
    <w:p w14:paraId="7ECAC122" w14:textId="2747A40C" w:rsidR="00BD4540" w:rsidRPr="00EC26A1" w:rsidRDefault="00BD4540" w:rsidP="00EC26A1">
      <w:pPr>
        <w:pStyle w:val="MDPI41tablecaption"/>
        <w:ind w:left="0"/>
      </w:pPr>
      <w:r w:rsidRPr="00EC26A1">
        <w:t>Table S</w:t>
      </w:r>
      <w:r w:rsidR="00BF442D" w:rsidRPr="00EC26A1">
        <w:t>1</w:t>
      </w:r>
      <w:r w:rsidRPr="00EC26A1">
        <w:t xml:space="preserve">. Process parameters of the continuous crystallization experiments inside the SFC for the substance systems </w:t>
      </w:r>
      <w:proofErr w:type="spellStart"/>
      <w:r w:rsidRPr="00EC26A1">
        <w:t>Arg</w:t>
      </w:r>
      <w:proofErr w:type="spellEnd"/>
      <w:r w:rsidRPr="00EC26A1">
        <w:t>/</w:t>
      </w:r>
      <w:r w:rsidR="00C875CB">
        <w:t>H</w:t>
      </w:r>
      <w:r w:rsidR="00C875CB" w:rsidRPr="00C875CB">
        <w:rPr>
          <w:vertAlign w:val="subscript"/>
        </w:rPr>
        <w:t>2</w:t>
      </w:r>
      <w:r w:rsidR="00C875CB">
        <w:t>O</w:t>
      </w:r>
      <w:r w:rsidRPr="00EC26A1">
        <w:t>, APAP/</w:t>
      </w:r>
      <w:r w:rsidR="00C875CB">
        <w:t>H</w:t>
      </w:r>
      <w:r w:rsidR="00C875CB" w:rsidRPr="00C875CB">
        <w:rPr>
          <w:vertAlign w:val="subscript"/>
        </w:rPr>
        <w:t>2</w:t>
      </w:r>
      <w:r w:rsidR="00C875CB">
        <w:t>O</w:t>
      </w:r>
      <w:r w:rsidRPr="00EC26A1">
        <w:t xml:space="preserve"> and Met/</w:t>
      </w:r>
      <w:r w:rsidR="00C875CB">
        <w:t>H</w:t>
      </w:r>
      <w:r w:rsidR="00C875CB" w:rsidRPr="00C875CB">
        <w:rPr>
          <w:vertAlign w:val="subscript"/>
        </w:rPr>
        <w:t>2</w:t>
      </w:r>
      <w:r w:rsidR="00C875CB">
        <w:t>O</w:t>
      </w:r>
      <w:r w:rsidRPr="00EC26A1">
        <w:t xml:space="preserve">. </w:t>
      </w:r>
    </w:p>
    <w:tbl>
      <w:tblPr>
        <w:tblW w:w="8590" w:type="dxa"/>
        <w:jc w:val="center"/>
        <w:tblBorders>
          <w:top w:val="single" w:sz="4" w:space="0" w:color="auto"/>
          <w:bottom w:val="single" w:sz="4" w:space="0" w:color="auto"/>
        </w:tblBorders>
        <w:tblLayout w:type="fixed"/>
        <w:tblCellMar>
          <w:left w:w="0" w:type="dxa"/>
          <w:right w:w="0" w:type="dxa"/>
        </w:tblCellMar>
        <w:tblLook w:val="04A0" w:firstRow="1" w:lastRow="0" w:firstColumn="1" w:lastColumn="0" w:noHBand="0" w:noVBand="1"/>
      </w:tblPr>
      <w:tblGrid>
        <w:gridCol w:w="1701"/>
        <w:gridCol w:w="1276"/>
        <w:gridCol w:w="1418"/>
        <w:gridCol w:w="1417"/>
        <w:gridCol w:w="1276"/>
        <w:gridCol w:w="1425"/>
        <w:gridCol w:w="77"/>
      </w:tblGrid>
      <w:tr w:rsidR="00125B57" w:rsidRPr="00655E61" w14:paraId="30680D47" w14:textId="3D2D959B" w:rsidTr="00125B57">
        <w:trPr>
          <w:gridAfter w:val="1"/>
          <w:wAfter w:w="77" w:type="dxa"/>
          <w:trHeight w:val="513"/>
          <w:jc w:val="center"/>
        </w:trPr>
        <w:tc>
          <w:tcPr>
            <w:tcW w:w="1701" w:type="dxa"/>
            <w:tcBorders>
              <w:top w:val="single" w:sz="8" w:space="0" w:color="auto"/>
              <w:bottom w:val="single" w:sz="4" w:space="0" w:color="auto"/>
              <w:right w:val="single" w:sz="4" w:space="0" w:color="auto"/>
            </w:tcBorders>
          </w:tcPr>
          <w:p w14:paraId="531B0B0F" w14:textId="77777777" w:rsidR="00125B57" w:rsidRDefault="00125B57" w:rsidP="009D4074">
            <w:pPr>
              <w:pStyle w:val="MDPI42tablebody"/>
              <w:rPr>
                <w:b/>
                <w:bCs/>
              </w:rPr>
            </w:pPr>
          </w:p>
        </w:tc>
        <w:tc>
          <w:tcPr>
            <w:tcW w:w="2694" w:type="dxa"/>
            <w:gridSpan w:val="2"/>
            <w:tcBorders>
              <w:top w:val="single" w:sz="8" w:space="0" w:color="auto"/>
              <w:left w:val="single" w:sz="4" w:space="0" w:color="auto"/>
              <w:bottom w:val="single" w:sz="4" w:space="0" w:color="auto"/>
              <w:right w:val="single" w:sz="4" w:space="0" w:color="auto"/>
            </w:tcBorders>
            <w:shd w:val="clear" w:color="auto" w:fill="auto"/>
            <w:vAlign w:val="center"/>
          </w:tcPr>
          <w:p w14:paraId="55AFC91A" w14:textId="76E319BF" w:rsidR="00125B57" w:rsidRPr="009D4074" w:rsidRDefault="00125B57" w:rsidP="009D4074">
            <w:pPr>
              <w:pStyle w:val="MDPI42tablebody"/>
              <w:rPr>
                <w:szCs w:val="22"/>
              </w:rPr>
            </w:pPr>
            <w:r w:rsidRPr="009D4074">
              <w:t>Arg/wat</w:t>
            </w:r>
          </w:p>
        </w:tc>
        <w:tc>
          <w:tcPr>
            <w:tcW w:w="2693" w:type="dxa"/>
            <w:gridSpan w:val="2"/>
            <w:tcBorders>
              <w:top w:val="single" w:sz="8" w:space="0" w:color="auto"/>
              <w:left w:val="single" w:sz="4" w:space="0" w:color="auto"/>
              <w:bottom w:val="single" w:sz="4" w:space="0" w:color="auto"/>
              <w:right w:val="single" w:sz="4" w:space="0" w:color="auto"/>
            </w:tcBorders>
            <w:vAlign w:val="center"/>
          </w:tcPr>
          <w:p w14:paraId="7F7E8402" w14:textId="59E56ABE" w:rsidR="00125B57" w:rsidRPr="009D4074" w:rsidRDefault="00125B57" w:rsidP="009D4074">
            <w:pPr>
              <w:pStyle w:val="MDPI42tablebody"/>
              <w:rPr>
                <w:bCs/>
              </w:rPr>
            </w:pPr>
            <w:r w:rsidRPr="009D4074">
              <w:t>APAP/wat</w:t>
            </w:r>
          </w:p>
        </w:tc>
        <w:tc>
          <w:tcPr>
            <w:tcW w:w="1425" w:type="dxa"/>
            <w:tcBorders>
              <w:top w:val="single" w:sz="8" w:space="0" w:color="auto"/>
              <w:left w:val="single" w:sz="4" w:space="0" w:color="auto"/>
              <w:bottom w:val="single" w:sz="4" w:space="0" w:color="auto"/>
            </w:tcBorders>
            <w:shd w:val="clear" w:color="auto" w:fill="auto"/>
            <w:vAlign w:val="center"/>
          </w:tcPr>
          <w:p w14:paraId="79653DB8" w14:textId="77777777" w:rsidR="00125B57" w:rsidRPr="009D4074" w:rsidRDefault="00125B57" w:rsidP="009D4074">
            <w:pPr>
              <w:pStyle w:val="MDPI42tablebody"/>
              <w:rPr>
                <w:szCs w:val="22"/>
              </w:rPr>
            </w:pPr>
            <w:r w:rsidRPr="009D4074">
              <w:t>Met/wat</w:t>
            </w:r>
          </w:p>
        </w:tc>
      </w:tr>
      <w:tr w:rsidR="00125B57" w:rsidRPr="00655E61" w14:paraId="33901F51" w14:textId="29E5C787" w:rsidTr="00125B57">
        <w:trPr>
          <w:trHeight w:val="243"/>
          <w:jc w:val="center"/>
        </w:trPr>
        <w:tc>
          <w:tcPr>
            <w:tcW w:w="1701" w:type="dxa"/>
            <w:tcBorders>
              <w:top w:val="single" w:sz="4" w:space="0" w:color="auto"/>
              <w:right w:val="single" w:sz="4" w:space="0" w:color="auto"/>
            </w:tcBorders>
            <w:vAlign w:val="center"/>
          </w:tcPr>
          <w:p w14:paraId="22D21FDB" w14:textId="66931FA4" w:rsidR="00125B57" w:rsidRPr="00945050" w:rsidRDefault="005C1C60" w:rsidP="009D4074">
            <w:pPr>
              <w:pStyle w:val="MDPI42tablebody"/>
              <w:jc w:val="both"/>
              <w:rPr>
                <w:lang w:val="de-DE"/>
              </w:rPr>
            </w:pPr>
            <m:oMath>
              <m:sSub>
                <m:sSubPr>
                  <m:ctrlPr>
                    <w:rPr>
                      <w:rFonts w:ascii="Cambria Math" w:hAnsi="Cambria Math"/>
                      <w:i/>
                    </w:rPr>
                  </m:ctrlPr>
                </m:sSubPr>
                <m:e>
                  <m:r>
                    <w:rPr>
                      <w:rFonts w:ascii="Cambria Math" w:hAnsi="Cambria Math"/>
                    </w:rPr>
                    <m:t>Q</m:t>
                  </m:r>
                </m:e>
                <m:sub>
                  <m:r>
                    <w:rPr>
                      <w:rFonts w:ascii="Cambria Math" w:hAnsi="Cambria Math"/>
                    </w:rPr>
                    <m:t>tot</m:t>
                  </m:r>
                  <m:r>
                    <w:rPr>
                      <w:rFonts w:ascii="Cambria Math" w:hAnsi="Cambria Math"/>
                      <w:lang w:val="de-DE"/>
                    </w:rPr>
                    <m:t>,</m:t>
                  </m:r>
                  <m:r>
                    <w:rPr>
                      <w:rFonts w:ascii="Cambria Math" w:hAnsi="Cambria Math"/>
                    </w:rPr>
                    <m:t>soll</m:t>
                  </m:r>
                </m:sub>
              </m:sSub>
            </m:oMath>
            <w:r w:rsidR="00125B57" w:rsidRPr="00945050">
              <w:rPr>
                <w:lang w:val="de-DE"/>
              </w:rPr>
              <w:t xml:space="preserve"> / mL min</w:t>
            </w:r>
            <w:r w:rsidR="00125B57" w:rsidRPr="00945050">
              <w:rPr>
                <w:vertAlign w:val="superscript"/>
                <w:lang w:val="de-DE"/>
              </w:rPr>
              <w:t>-1</w:t>
            </w:r>
          </w:p>
        </w:tc>
        <w:tc>
          <w:tcPr>
            <w:tcW w:w="1276" w:type="dxa"/>
            <w:tcBorders>
              <w:top w:val="single" w:sz="4" w:space="0" w:color="auto"/>
              <w:left w:val="single" w:sz="4" w:space="0" w:color="auto"/>
              <w:right w:val="nil"/>
            </w:tcBorders>
            <w:shd w:val="clear" w:color="auto" w:fill="auto"/>
            <w:vAlign w:val="center"/>
          </w:tcPr>
          <w:p w14:paraId="224349EF" w14:textId="4A2997AA" w:rsidR="00125B57" w:rsidRPr="007F783D" w:rsidRDefault="00125B57" w:rsidP="009D4074">
            <w:pPr>
              <w:pStyle w:val="MDPI42tablebody"/>
            </w:pPr>
            <w:r>
              <w:t>20</w:t>
            </w:r>
          </w:p>
        </w:tc>
        <w:tc>
          <w:tcPr>
            <w:tcW w:w="1418" w:type="dxa"/>
            <w:tcBorders>
              <w:top w:val="single" w:sz="4" w:space="0" w:color="auto"/>
              <w:left w:val="nil"/>
              <w:right w:val="single" w:sz="4" w:space="0" w:color="auto"/>
            </w:tcBorders>
            <w:shd w:val="clear" w:color="auto" w:fill="auto"/>
            <w:vAlign w:val="center"/>
          </w:tcPr>
          <w:p w14:paraId="58774D4E" w14:textId="09299751" w:rsidR="00125B57" w:rsidRPr="007F783D" w:rsidRDefault="00125B57" w:rsidP="009D4074">
            <w:pPr>
              <w:pStyle w:val="MDPI42tablebody"/>
            </w:pPr>
            <w:r>
              <w:t>40</w:t>
            </w:r>
          </w:p>
        </w:tc>
        <w:tc>
          <w:tcPr>
            <w:tcW w:w="1417" w:type="dxa"/>
            <w:tcBorders>
              <w:top w:val="single" w:sz="4" w:space="0" w:color="auto"/>
              <w:left w:val="single" w:sz="4" w:space="0" w:color="auto"/>
              <w:right w:val="nil"/>
            </w:tcBorders>
          </w:tcPr>
          <w:p w14:paraId="0576BCD7" w14:textId="1496572F" w:rsidR="00125B57" w:rsidRPr="00655E61" w:rsidRDefault="00125B57" w:rsidP="009D4074">
            <w:pPr>
              <w:pStyle w:val="MDPI42tablebody"/>
            </w:pPr>
            <w:r>
              <w:t>20</w:t>
            </w:r>
          </w:p>
        </w:tc>
        <w:tc>
          <w:tcPr>
            <w:tcW w:w="1276" w:type="dxa"/>
            <w:tcBorders>
              <w:top w:val="single" w:sz="4" w:space="0" w:color="auto"/>
              <w:left w:val="nil"/>
              <w:right w:val="single" w:sz="4" w:space="0" w:color="auto"/>
            </w:tcBorders>
          </w:tcPr>
          <w:p w14:paraId="183136A8" w14:textId="2149041A" w:rsidR="00125B57" w:rsidRPr="00655E61" w:rsidRDefault="00125B57" w:rsidP="009D4074">
            <w:pPr>
              <w:pStyle w:val="MDPI42tablebody"/>
            </w:pPr>
            <w:r>
              <w:t>40</w:t>
            </w:r>
          </w:p>
        </w:tc>
        <w:tc>
          <w:tcPr>
            <w:tcW w:w="1502" w:type="dxa"/>
            <w:gridSpan w:val="2"/>
            <w:tcBorders>
              <w:top w:val="single" w:sz="4" w:space="0" w:color="auto"/>
              <w:left w:val="single" w:sz="4" w:space="0" w:color="auto"/>
              <w:bottom w:val="nil"/>
            </w:tcBorders>
            <w:shd w:val="clear" w:color="auto" w:fill="auto"/>
            <w:vAlign w:val="center"/>
          </w:tcPr>
          <w:p w14:paraId="330A7751" w14:textId="6FAD694D" w:rsidR="00125B57" w:rsidRPr="00655E61" w:rsidRDefault="00125B57" w:rsidP="009D4074">
            <w:pPr>
              <w:pStyle w:val="MDPI42tablebody"/>
            </w:pPr>
            <w:r>
              <w:t>20</w:t>
            </w:r>
          </w:p>
        </w:tc>
      </w:tr>
      <w:tr w:rsidR="00125B57" w:rsidRPr="00945050" w14:paraId="78BDD796" w14:textId="5C520E64" w:rsidTr="00125B57">
        <w:trPr>
          <w:trHeight w:val="254"/>
          <w:jc w:val="center"/>
        </w:trPr>
        <w:tc>
          <w:tcPr>
            <w:tcW w:w="1701" w:type="dxa"/>
            <w:tcBorders>
              <w:right w:val="single" w:sz="4" w:space="0" w:color="auto"/>
            </w:tcBorders>
            <w:vAlign w:val="center"/>
          </w:tcPr>
          <w:p w14:paraId="3B0E2571" w14:textId="18450CEF" w:rsidR="00125B57" w:rsidRPr="009D4074" w:rsidRDefault="005C1C60" w:rsidP="00332AC8">
            <w:pPr>
              <w:pStyle w:val="MDPI42tablebody"/>
              <w:jc w:val="both"/>
            </w:pPr>
            <m:oMath>
              <m:sSub>
                <m:sSubPr>
                  <m:ctrlPr>
                    <w:rPr>
                      <w:rFonts w:ascii="Cambria Math" w:hAnsi="Cambria Math"/>
                      <w:i/>
                    </w:rPr>
                  </m:ctrlPr>
                </m:sSubPr>
                <m:e>
                  <m:r>
                    <w:rPr>
                      <w:rFonts w:ascii="Cambria Math" w:hAnsi="Cambria Math"/>
                    </w:rPr>
                    <m:t>Q</m:t>
                  </m:r>
                </m:e>
                <m:sub>
                  <m:r>
                    <w:rPr>
                      <w:rFonts w:ascii="Cambria Math" w:hAnsi="Cambria Math"/>
                    </w:rPr>
                    <m:t>liq</m:t>
                  </m:r>
                </m:sub>
              </m:sSub>
            </m:oMath>
            <w:r w:rsidR="00125B57" w:rsidRPr="009D4074">
              <w:t xml:space="preserve"> / mL min</w:t>
            </w:r>
            <w:r w:rsidR="00125B57" w:rsidRPr="009D4074">
              <w:rPr>
                <w:vertAlign w:val="superscript"/>
              </w:rPr>
              <w:t>-1</w:t>
            </w:r>
          </w:p>
        </w:tc>
        <w:tc>
          <w:tcPr>
            <w:tcW w:w="1276" w:type="dxa"/>
            <w:tcBorders>
              <w:left w:val="single" w:sz="4" w:space="0" w:color="auto"/>
              <w:right w:val="nil"/>
            </w:tcBorders>
            <w:shd w:val="clear" w:color="auto" w:fill="auto"/>
            <w:vAlign w:val="center"/>
          </w:tcPr>
          <w:p w14:paraId="500AC465" w14:textId="65303E8D" w:rsidR="00125B57" w:rsidRPr="007F783D" w:rsidRDefault="00125B57" w:rsidP="00332AC8">
            <w:pPr>
              <w:pStyle w:val="MDPI42tablebody"/>
            </w:pPr>
            <w:r>
              <w:t>9.99 ± 0.01</w:t>
            </w:r>
          </w:p>
        </w:tc>
        <w:tc>
          <w:tcPr>
            <w:tcW w:w="1418" w:type="dxa"/>
            <w:tcBorders>
              <w:left w:val="nil"/>
              <w:right w:val="single" w:sz="4" w:space="0" w:color="auto"/>
            </w:tcBorders>
            <w:shd w:val="clear" w:color="auto" w:fill="auto"/>
            <w:vAlign w:val="center"/>
          </w:tcPr>
          <w:p w14:paraId="49BB2168" w14:textId="06DC844A" w:rsidR="00125B57" w:rsidRPr="007F783D" w:rsidRDefault="00125B57" w:rsidP="00332AC8">
            <w:pPr>
              <w:pStyle w:val="MDPI42tablebody"/>
            </w:pPr>
            <w:r>
              <w:t>20.05 ± 0.01</w:t>
            </w:r>
          </w:p>
        </w:tc>
        <w:tc>
          <w:tcPr>
            <w:tcW w:w="1417" w:type="dxa"/>
            <w:tcBorders>
              <w:left w:val="single" w:sz="4" w:space="0" w:color="auto"/>
              <w:right w:val="nil"/>
            </w:tcBorders>
          </w:tcPr>
          <w:p w14:paraId="4AE9E6B6" w14:textId="0BA76B35" w:rsidR="00125B57" w:rsidRPr="00867112" w:rsidRDefault="00125B57" w:rsidP="00332AC8">
            <w:pPr>
              <w:pStyle w:val="MDPI42tablebody"/>
            </w:pPr>
            <w:r w:rsidRPr="00867112">
              <w:t>10.00 ± 0.02</w:t>
            </w:r>
          </w:p>
        </w:tc>
        <w:tc>
          <w:tcPr>
            <w:tcW w:w="1276" w:type="dxa"/>
            <w:tcBorders>
              <w:left w:val="nil"/>
              <w:right w:val="single" w:sz="4" w:space="0" w:color="auto"/>
            </w:tcBorders>
          </w:tcPr>
          <w:p w14:paraId="5864F41D" w14:textId="27BE9B09" w:rsidR="00125B57" w:rsidRPr="00867112" w:rsidRDefault="00125B57" w:rsidP="00332AC8">
            <w:pPr>
              <w:pStyle w:val="MDPI42tablebody"/>
            </w:pPr>
            <w:r>
              <w:t>19.94 ± 0.01</w:t>
            </w:r>
          </w:p>
        </w:tc>
        <w:tc>
          <w:tcPr>
            <w:tcW w:w="1502" w:type="dxa"/>
            <w:gridSpan w:val="2"/>
            <w:tcBorders>
              <w:top w:val="nil"/>
              <w:left w:val="single" w:sz="4" w:space="0" w:color="auto"/>
              <w:bottom w:val="nil"/>
            </w:tcBorders>
            <w:shd w:val="clear" w:color="auto" w:fill="auto"/>
            <w:vAlign w:val="center"/>
          </w:tcPr>
          <w:p w14:paraId="33F5D374" w14:textId="740236A6" w:rsidR="00125B57" w:rsidRPr="00945050" w:rsidRDefault="00125B57" w:rsidP="00332AC8">
            <w:pPr>
              <w:pStyle w:val="MDPI42tablebody"/>
              <w:rPr>
                <w:lang w:val="de-DE"/>
              </w:rPr>
            </w:pPr>
            <w:r>
              <w:rPr>
                <w:lang w:val="de-DE"/>
              </w:rPr>
              <w:t>9.99 ± 0.10</w:t>
            </w:r>
          </w:p>
        </w:tc>
      </w:tr>
      <w:tr w:rsidR="00125B57" w:rsidRPr="00945050" w14:paraId="78D66441" w14:textId="1BA81D69" w:rsidTr="00125B57">
        <w:trPr>
          <w:trHeight w:val="243"/>
          <w:jc w:val="center"/>
        </w:trPr>
        <w:tc>
          <w:tcPr>
            <w:tcW w:w="1701" w:type="dxa"/>
            <w:tcBorders>
              <w:right w:val="single" w:sz="4" w:space="0" w:color="auto"/>
            </w:tcBorders>
            <w:vAlign w:val="center"/>
          </w:tcPr>
          <w:p w14:paraId="26049C84" w14:textId="62A58559" w:rsidR="00125B57" w:rsidRPr="00945050" w:rsidRDefault="005C1C60" w:rsidP="00332AC8">
            <w:pPr>
              <w:pStyle w:val="MDPI42tablebody"/>
              <w:jc w:val="both"/>
              <w:rPr>
                <w:lang w:val="de-DE"/>
              </w:rPr>
            </w:pPr>
            <m:oMath>
              <m:sSub>
                <m:sSubPr>
                  <m:ctrlPr>
                    <w:rPr>
                      <w:rFonts w:ascii="Cambria Math" w:hAnsi="Cambria Math"/>
                      <w:i/>
                    </w:rPr>
                  </m:ctrlPr>
                </m:sSubPr>
                <m:e>
                  <m:r>
                    <w:rPr>
                      <w:rFonts w:ascii="Cambria Math" w:hAnsi="Cambria Math"/>
                    </w:rPr>
                    <m:t>Q</m:t>
                  </m:r>
                </m:e>
                <m:sub>
                  <m:r>
                    <w:rPr>
                      <w:rFonts w:ascii="Cambria Math" w:hAnsi="Cambria Math"/>
                    </w:rPr>
                    <m:t>gas</m:t>
                  </m:r>
                </m:sub>
              </m:sSub>
            </m:oMath>
            <w:r w:rsidR="00125B57" w:rsidRPr="00BD4540">
              <w:rPr>
                <w:lang w:val="de-DE"/>
              </w:rPr>
              <w:t xml:space="preserve"> / mL min</w:t>
            </w:r>
            <w:r w:rsidR="00125B57" w:rsidRPr="00BD4540">
              <w:rPr>
                <w:vertAlign w:val="superscript"/>
                <w:lang w:val="de-DE"/>
              </w:rPr>
              <w:t>-1</w:t>
            </w:r>
          </w:p>
        </w:tc>
        <w:tc>
          <w:tcPr>
            <w:tcW w:w="1276" w:type="dxa"/>
            <w:tcBorders>
              <w:left w:val="single" w:sz="4" w:space="0" w:color="auto"/>
              <w:right w:val="nil"/>
            </w:tcBorders>
            <w:shd w:val="clear" w:color="auto" w:fill="auto"/>
            <w:vAlign w:val="center"/>
          </w:tcPr>
          <w:p w14:paraId="7CFB36F8" w14:textId="232E4FC6" w:rsidR="00125B57" w:rsidRPr="00945050" w:rsidRDefault="00125B57" w:rsidP="00332AC8">
            <w:pPr>
              <w:pStyle w:val="MDPI42tablebody"/>
              <w:rPr>
                <w:szCs w:val="22"/>
                <w:highlight w:val="yellow"/>
                <w:lang w:val="de-DE"/>
              </w:rPr>
            </w:pPr>
            <w:r w:rsidRPr="00945050">
              <w:rPr>
                <w:lang w:val="de-DE"/>
              </w:rPr>
              <w:t>10.99 ± 1.57</w:t>
            </w:r>
          </w:p>
        </w:tc>
        <w:tc>
          <w:tcPr>
            <w:tcW w:w="1418" w:type="dxa"/>
            <w:tcBorders>
              <w:left w:val="nil"/>
              <w:right w:val="single" w:sz="4" w:space="0" w:color="auto"/>
            </w:tcBorders>
            <w:shd w:val="clear" w:color="auto" w:fill="auto"/>
            <w:vAlign w:val="center"/>
          </w:tcPr>
          <w:p w14:paraId="6ECDE36C" w14:textId="2AAC885D" w:rsidR="00125B57" w:rsidRPr="00945050" w:rsidRDefault="00125B57" w:rsidP="00332AC8">
            <w:pPr>
              <w:pStyle w:val="MDPI42tablebody"/>
              <w:rPr>
                <w:szCs w:val="22"/>
                <w:highlight w:val="yellow"/>
                <w:lang w:val="de-DE"/>
              </w:rPr>
            </w:pPr>
            <w:r w:rsidRPr="00945050">
              <w:rPr>
                <w:lang w:val="de-DE"/>
              </w:rPr>
              <w:t>18.77 ± 0.71</w:t>
            </w:r>
          </w:p>
        </w:tc>
        <w:tc>
          <w:tcPr>
            <w:tcW w:w="1417" w:type="dxa"/>
            <w:tcBorders>
              <w:left w:val="single" w:sz="4" w:space="0" w:color="auto"/>
              <w:right w:val="nil"/>
            </w:tcBorders>
          </w:tcPr>
          <w:p w14:paraId="424159BF" w14:textId="09C5D58F" w:rsidR="00125B57" w:rsidRPr="00945050" w:rsidRDefault="00125B57" w:rsidP="00332AC8">
            <w:pPr>
              <w:pStyle w:val="MDPI42tablebody"/>
              <w:rPr>
                <w:szCs w:val="22"/>
                <w:lang w:val="de-DE"/>
              </w:rPr>
            </w:pPr>
            <w:r w:rsidRPr="00945050">
              <w:rPr>
                <w:szCs w:val="22"/>
                <w:lang w:val="de-DE"/>
              </w:rPr>
              <w:t xml:space="preserve">14.90 </w:t>
            </w:r>
            <w:r w:rsidRPr="00945050">
              <w:rPr>
                <w:lang w:val="de-DE"/>
              </w:rPr>
              <w:t>± 1.25</w:t>
            </w:r>
          </w:p>
        </w:tc>
        <w:tc>
          <w:tcPr>
            <w:tcW w:w="1276" w:type="dxa"/>
            <w:tcBorders>
              <w:left w:val="nil"/>
              <w:right w:val="single" w:sz="4" w:space="0" w:color="auto"/>
            </w:tcBorders>
          </w:tcPr>
          <w:p w14:paraId="23525214" w14:textId="56AEE641" w:rsidR="00125B57" w:rsidRPr="00945050" w:rsidRDefault="00125B57" w:rsidP="00332AC8">
            <w:pPr>
              <w:pStyle w:val="MDPI42tablebody"/>
              <w:rPr>
                <w:szCs w:val="22"/>
                <w:lang w:val="de-DE"/>
              </w:rPr>
            </w:pPr>
            <w:r w:rsidRPr="00945050">
              <w:rPr>
                <w:szCs w:val="22"/>
                <w:lang w:val="de-DE"/>
              </w:rPr>
              <w:t xml:space="preserve">19.56 </w:t>
            </w:r>
            <w:r w:rsidRPr="00945050">
              <w:rPr>
                <w:lang w:val="de-DE"/>
              </w:rPr>
              <w:t>± 2.06</w:t>
            </w:r>
          </w:p>
        </w:tc>
        <w:tc>
          <w:tcPr>
            <w:tcW w:w="1502" w:type="dxa"/>
            <w:gridSpan w:val="2"/>
            <w:tcBorders>
              <w:top w:val="nil"/>
              <w:left w:val="single" w:sz="4" w:space="0" w:color="auto"/>
              <w:bottom w:val="nil"/>
            </w:tcBorders>
            <w:shd w:val="clear" w:color="auto" w:fill="auto"/>
            <w:vAlign w:val="center"/>
          </w:tcPr>
          <w:p w14:paraId="282399F7" w14:textId="1568B1E9" w:rsidR="00125B57" w:rsidRPr="00945050" w:rsidRDefault="00125B57" w:rsidP="00332AC8">
            <w:pPr>
              <w:pStyle w:val="MDPI42tablebody"/>
              <w:rPr>
                <w:highlight w:val="yellow"/>
                <w:lang w:val="de-DE"/>
              </w:rPr>
            </w:pPr>
            <w:r w:rsidRPr="00945050">
              <w:rPr>
                <w:lang w:val="de-DE"/>
              </w:rPr>
              <w:t>9.93 ± 0.22</w:t>
            </w:r>
          </w:p>
        </w:tc>
      </w:tr>
      <w:tr w:rsidR="00125B57" w:rsidRPr="00655E61" w14:paraId="3BFC72D6" w14:textId="77777777" w:rsidTr="00125B57">
        <w:trPr>
          <w:trHeight w:val="254"/>
          <w:jc w:val="center"/>
        </w:trPr>
        <w:tc>
          <w:tcPr>
            <w:tcW w:w="1701" w:type="dxa"/>
            <w:tcBorders>
              <w:bottom w:val="single" w:sz="4" w:space="0" w:color="auto"/>
              <w:right w:val="single" w:sz="4" w:space="0" w:color="auto"/>
            </w:tcBorders>
            <w:vAlign w:val="center"/>
          </w:tcPr>
          <w:p w14:paraId="3FAA484F" w14:textId="12A8D4C3" w:rsidR="00125B57" w:rsidRPr="00945050" w:rsidRDefault="005C1C60" w:rsidP="00332AC8">
            <w:pPr>
              <w:pStyle w:val="MDPI42tablebody"/>
              <w:jc w:val="both"/>
              <w:rPr>
                <w:lang w:val="de-DE"/>
              </w:rPr>
            </w:pPr>
            <m:oMath>
              <m:sSub>
                <m:sSubPr>
                  <m:ctrlPr>
                    <w:rPr>
                      <w:rFonts w:ascii="Cambria Math" w:hAnsi="Cambria Math"/>
                      <w:i/>
                    </w:rPr>
                  </m:ctrlPr>
                </m:sSubPr>
                <m:e>
                  <m:r>
                    <w:rPr>
                      <w:rFonts w:ascii="Cambria Math" w:hAnsi="Cambria Math"/>
                    </w:rPr>
                    <m:t>ε</m:t>
                  </m:r>
                </m:e>
                <m:sub>
                  <m:r>
                    <w:rPr>
                      <w:rFonts w:ascii="Cambria Math" w:hAnsi="Cambria Math"/>
                    </w:rPr>
                    <m:t>L</m:t>
                  </m:r>
                  <m:r>
                    <w:rPr>
                      <w:rFonts w:ascii="Cambria Math" w:hAnsi="Cambria Math"/>
                      <w:lang w:val="de-DE"/>
                    </w:rPr>
                    <m:t>,0</m:t>
                  </m:r>
                </m:sub>
              </m:sSub>
            </m:oMath>
            <w:r w:rsidR="00125B57" w:rsidRPr="00945050">
              <w:rPr>
                <w:lang w:val="de-DE"/>
              </w:rPr>
              <w:t xml:space="preserve"> / -</w:t>
            </w:r>
          </w:p>
        </w:tc>
        <w:tc>
          <w:tcPr>
            <w:tcW w:w="1276" w:type="dxa"/>
            <w:tcBorders>
              <w:left w:val="single" w:sz="4" w:space="0" w:color="auto"/>
              <w:bottom w:val="single" w:sz="4" w:space="0" w:color="auto"/>
              <w:right w:val="nil"/>
            </w:tcBorders>
            <w:shd w:val="clear" w:color="auto" w:fill="auto"/>
            <w:vAlign w:val="center"/>
          </w:tcPr>
          <w:p w14:paraId="02A4CD27" w14:textId="13D9A575" w:rsidR="00125B57" w:rsidRPr="00945050" w:rsidRDefault="00125B57" w:rsidP="00332AC8">
            <w:pPr>
              <w:pStyle w:val="MDPI42tablebody"/>
              <w:rPr>
                <w:szCs w:val="22"/>
                <w:lang w:val="de-DE"/>
              </w:rPr>
            </w:pPr>
            <w:r w:rsidRPr="00945050">
              <w:rPr>
                <w:szCs w:val="22"/>
                <w:lang w:val="de-DE"/>
              </w:rPr>
              <w:t xml:space="preserve">0.48 </w:t>
            </w:r>
            <w:r w:rsidRPr="00945050">
              <w:rPr>
                <w:lang w:val="de-DE"/>
              </w:rPr>
              <w:t>± 0.05</w:t>
            </w:r>
          </w:p>
        </w:tc>
        <w:tc>
          <w:tcPr>
            <w:tcW w:w="1418" w:type="dxa"/>
            <w:tcBorders>
              <w:left w:val="nil"/>
              <w:bottom w:val="single" w:sz="4" w:space="0" w:color="auto"/>
              <w:right w:val="single" w:sz="4" w:space="0" w:color="auto"/>
            </w:tcBorders>
            <w:shd w:val="clear" w:color="auto" w:fill="auto"/>
            <w:vAlign w:val="center"/>
          </w:tcPr>
          <w:p w14:paraId="075F0B77" w14:textId="2F3F5A3E" w:rsidR="00125B57" w:rsidRPr="00332AC8" w:rsidRDefault="00125B57" w:rsidP="00332AC8">
            <w:pPr>
              <w:pStyle w:val="MDPI42tablebody"/>
              <w:rPr>
                <w:szCs w:val="22"/>
              </w:rPr>
            </w:pPr>
            <w:r w:rsidRPr="00945050">
              <w:rPr>
                <w:szCs w:val="22"/>
                <w:lang w:val="de-DE"/>
              </w:rPr>
              <w:t xml:space="preserve">0.52 </w:t>
            </w:r>
            <w:r w:rsidRPr="00945050">
              <w:rPr>
                <w:lang w:val="de-DE"/>
              </w:rPr>
              <w:t>± 0.</w:t>
            </w:r>
            <w:r w:rsidRPr="00332AC8">
              <w:t>01</w:t>
            </w:r>
          </w:p>
        </w:tc>
        <w:tc>
          <w:tcPr>
            <w:tcW w:w="1417" w:type="dxa"/>
            <w:tcBorders>
              <w:left w:val="single" w:sz="4" w:space="0" w:color="auto"/>
              <w:bottom w:val="single" w:sz="4" w:space="0" w:color="auto"/>
              <w:right w:val="nil"/>
            </w:tcBorders>
          </w:tcPr>
          <w:p w14:paraId="15D3D4A6" w14:textId="6162327F" w:rsidR="00125B57" w:rsidRPr="004443A2" w:rsidRDefault="00125B57" w:rsidP="00332AC8">
            <w:pPr>
              <w:pStyle w:val="MDPI42tablebody"/>
              <w:rPr>
                <w:szCs w:val="22"/>
              </w:rPr>
            </w:pPr>
            <w:r w:rsidRPr="004443A2">
              <w:rPr>
                <w:szCs w:val="22"/>
              </w:rPr>
              <w:t xml:space="preserve">0.40 </w:t>
            </w:r>
            <w:r w:rsidRPr="004443A2">
              <w:t>± 0.02</w:t>
            </w:r>
          </w:p>
        </w:tc>
        <w:tc>
          <w:tcPr>
            <w:tcW w:w="1276" w:type="dxa"/>
            <w:tcBorders>
              <w:left w:val="nil"/>
              <w:bottom w:val="single" w:sz="4" w:space="0" w:color="auto"/>
              <w:right w:val="single" w:sz="4" w:space="0" w:color="auto"/>
            </w:tcBorders>
          </w:tcPr>
          <w:p w14:paraId="28FFBE78" w14:textId="56A13E11" w:rsidR="00125B57" w:rsidRPr="004443A2" w:rsidRDefault="00125B57" w:rsidP="00332AC8">
            <w:pPr>
              <w:pStyle w:val="MDPI42tablebody"/>
              <w:rPr>
                <w:szCs w:val="22"/>
              </w:rPr>
            </w:pPr>
            <w:r w:rsidRPr="004443A2">
              <w:rPr>
                <w:szCs w:val="22"/>
              </w:rPr>
              <w:t xml:space="preserve">0.50 </w:t>
            </w:r>
            <w:r w:rsidRPr="004443A2">
              <w:t>± 0.02</w:t>
            </w:r>
          </w:p>
        </w:tc>
        <w:tc>
          <w:tcPr>
            <w:tcW w:w="1502" w:type="dxa"/>
            <w:gridSpan w:val="2"/>
            <w:tcBorders>
              <w:top w:val="nil"/>
              <w:left w:val="single" w:sz="4" w:space="0" w:color="auto"/>
              <w:bottom w:val="single" w:sz="4" w:space="0" w:color="auto"/>
            </w:tcBorders>
            <w:shd w:val="clear" w:color="auto" w:fill="auto"/>
            <w:vAlign w:val="center"/>
          </w:tcPr>
          <w:p w14:paraId="763AD98E" w14:textId="33631207" w:rsidR="00125B57" w:rsidRPr="002D31F0" w:rsidRDefault="00125B57" w:rsidP="00332AC8">
            <w:pPr>
              <w:pStyle w:val="MDPI42tablebody"/>
              <w:rPr>
                <w:highlight w:val="yellow"/>
              </w:rPr>
            </w:pPr>
            <w:r w:rsidRPr="004443A2">
              <w:rPr>
                <w:szCs w:val="22"/>
              </w:rPr>
              <w:t xml:space="preserve">0.50 </w:t>
            </w:r>
            <w:r>
              <w:t>± 0.01</w:t>
            </w:r>
          </w:p>
        </w:tc>
      </w:tr>
      <w:tr w:rsidR="00125B57" w:rsidRPr="00655E61" w14:paraId="6396DFF9" w14:textId="29348591" w:rsidTr="00125B57">
        <w:trPr>
          <w:trHeight w:val="254"/>
          <w:jc w:val="center"/>
        </w:trPr>
        <w:tc>
          <w:tcPr>
            <w:tcW w:w="1701" w:type="dxa"/>
            <w:tcBorders>
              <w:bottom w:val="single" w:sz="4" w:space="0" w:color="auto"/>
              <w:right w:val="single" w:sz="4" w:space="0" w:color="auto"/>
            </w:tcBorders>
            <w:vAlign w:val="center"/>
          </w:tcPr>
          <w:p w14:paraId="53D11569" w14:textId="13812EE5" w:rsidR="00125B57" w:rsidRPr="00655E61" w:rsidRDefault="005C1C60" w:rsidP="00332AC8">
            <w:pPr>
              <w:pStyle w:val="MDPI42tablebody"/>
              <w:jc w:val="both"/>
            </w:pPr>
            <m:oMath>
              <m:sSub>
                <m:sSubPr>
                  <m:ctrlPr>
                    <w:rPr>
                      <w:rFonts w:ascii="Cambria Math" w:hAnsi="Cambria Math"/>
                      <w:i/>
                    </w:rPr>
                  </m:ctrlPr>
                </m:sSubPr>
                <m:e>
                  <m:r>
                    <w:rPr>
                      <w:rFonts w:ascii="Cambria Math" w:hAnsi="Cambria Math"/>
                    </w:rPr>
                    <m:t>L</m:t>
                  </m:r>
                </m:e>
                <m:sub>
                  <m:r>
                    <w:rPr>
                      <w:rFonts w:ascii="Cambria Math" w:hAnsi="Cambria Math"/>
                    </w:rPr>
                    <m:t>tubing</m:t>
                  </m:r>
                </m:sub>
              </m:sSub>
            </m:oMath>
            <w:r w:rsidR="00125B57">
              <w:t xml:space="preserve"> / m</w:t>
            </w:r>
          </w:p>
        </w:tc>
        <w:tc>
          <w:tcPr>
            <w:tcW w:w="1276" w:type="dxa"/>
            <w:tcBorders>
              <w:top w:val="single" w:sz="4" w:space="0" w:color="auto"/>
              <w:left w:val="single" w:sz="4" w:space="0" w:color="auto"/>
              <w:bottom w:val="single" w:sz="4" w:space="0" w:color="auto"/>
              <w:right w:val="nil"/>
            </w:tcBorders>
            <w:shd w:val="clear" w:color="auto" w:fill="auto"/>
            <w:vAlign w:val="center"/>
          </w:tcPr>
          <w:p w14:paraId="6282B400" w14:textId="7D1D5C4F" w:rsidR="00125B57" w:rsidRPr="00332AC8" w:rsidRDefault="00125B57" w:rsidP="00332AC8">
            <w:pPr>
              <w:pStyle w:val="MDPI42tablebody"/>
              <w:rPr>
                <w:szCs w:val="22"/>
              </w:rPr>
            </w:pPr>
            <w:r w:rsidRPr="00332AC8">
              <w:rPr>
                <w:szCs w:val="22"/>
              </w:rPr>
              <w:t>26.5</w:t>
            </w:r>
          </w:p>
        </w:tc>
        <w:tc>
          <w:tcPr>
            <w:tcW w:w="1418" w:type="dxa"/>
            <w:tcBorders>
              <w:top w:val="single" w:sz="4" w:space="0" w:color="auto"/>
              <w:left w:val="nil"/>
              <w:bottom w:val="single" w:sz="4" w:space="0" w:color="auto"/>
              <w:right w:val="single" w:sz="4" w:space="0" w:color="auto"/>
            </w:tcBorders>
            <w:shd w:val="clear" w:color="auto" w:fill="auto"/>
            <w:vAlign w:val="center"/>
          </w:tcPr>
          <w:p w14:paraId="0C489199" w14:textId="46ED9F1F" w:rsidR="00125B57" w:rsidRPr="00332AC8" w:rsidRDefault="00125B57" w:rsidP="00332AC8">
            <w:pPr>
              <w:pStyle w:val="MDPI42tablebody"/>
              <w:rPr>
                <w:szCs w:val="22"/>
              </w:rPr>
            </w:pPr>
            <w:r w:rsidRPr="00332AC8">
              <w:rPr>
                <w:szCs w:val="22"/>
              </w:rPr>
              <w:t>26.5</w:t>
            </w:r>
          </w:p>
        </w:tc>
        <w:tc>
          <w:tcPr>
            <w:tcW w:w="1417" w:type="dxa"/>
            <w:tcBorders>
              <w:top w:val="single" w:sz="4" w:space="0" w:color="auto"/>
              <w:left w:val="single" w:sz="4" w:space="0" w:color="auto"/>
              <w:bottom w:val="single" w:sz="4" w:space="0" w:color="auto"/>
              <w:right w:val="nil"/>
            </w:tcBorders>
          </w:tcPr>
          <w:p w14:paraId="62286759" w14:textId="538AC6CE" w:rsidR="00125B57" w:rsidRPr="004443A2" w:rsidRDefault="00125B57" w:rsidP="00332AC8">
            <w:pPr>
              <w:pStyle w:val="MDPI42tablebody"/>
              <w:rPr>
                <w:szCs w:val="22"/>
              </w:rPr>
            </w:pPr>
            <w:r w:rsidRPr="004443A2">
              <w:rPr>
                <w:szCs w:val="22"/>
              </w:rPr>
              <w:t>26.5</w:t>
            </w:r>
          </w:p>
        </w:tc>
        <w:tc>
          <w:tcPr>
            <w:tcW w:w="1276" w:type="dxa"/>
            <w:tcBorders>
              <w:top w:val="single" w:sz="4" w:space="0" w:color="auto"/>
              <w:left w:val="nil"/>
              <w:bottom w:val="single" w:sz="4" w:space="0" w:color="auto"/>
              <w:right w:val="single" w:sz="4" w:space="0" w:color="auto"/>
            </w:tcBorders>
          </w:tcPr>
          <w:p w14:paraId="2843A33E" w14:textId="322AF74B" w:rsidR="00125B57" w:rsidRPr="004443A2" w:rsidRDefault="00125B57" w:rsidP="00332AC8">
            <w:pPr>
              <w:pStyle w:val="MDPI42tablebody"/>
              <w:rPr>
                <w:szCs w:val="22"/>
              </w:rPr>
            </w:pPr>
            <w:r w:rsidRPr="004443A2">
              <w:rPr>
                <w:szCs w:val="22"/>
              </w:rPr>
              <w:t>26.5</w:t>
            </w:r>
          </w:p>
        </w:tc>
        <w:tc>
          <w:tcPr>
            <w:tcW w:w="1502" w:type="dxa"/>
            <w:gridSpan w:val="2"/>
            <w:tcBorders>
              <w:top w:val="single" w:sz="4" w:space="0" w:color="auto"/>
              <w:left w:val="single" w:sz="4" w:space="0" w:color="auto"/>
              <w:bottom w:val="single" w:sz="4" w:space="0" w:color="auto"/>
            </w:tcBorders>
            <w:shd w:val="clear" w:color="auto" w:fill="auto"/>
            <w:vAlign w:val="center"/>
          </w:tcPr>
          <w:p w14:paraId="45DA525F" w14:textId="0BF3B734" w:rsidR="00125B57" w:rsidRPr="002D31F0" w:rsidRDefault="00125B57" w:rsidP="00332AC8">
            <w:pPr>
              <w:pStyle w:val="MDPI42tablebody"/>
              <w:rPr>
                <w:highlight w:val="yellow"/>
              </w:rPr>
            </w:pPr>
            <w:r w:rsidRPr="00945050">
              <w:t>26.5</w:t>
            </w:r>
          </w:p>
        </w:tc>
      </w:tr>
      <w:tr w:rsidR="00125B57" w:rsidRPr="00655E61" w14:paraId="61505A34" w14:textId="77777777" w:rsidTr="00125B57">
        <w:trPr>
          <w:trHeight w:val="254"/>
          <w:jc w:val="center"/>
        </w:trPr>
        <w:tc>
          <w:tcPr>
            <w:tcW w:w="1701" w:type="dxa"/>
            <w:tcBorders>
              <w:top w:val="single" w:sz="4" w:space="0" w:color="auto"/>
              <w:bottom w:val="nil"/>
              <w:right w:val="single" w:sz="4" w:space="0" w:color="auto"/>
            </w:tcBorders>
            <w:vAlign w:val="center"/>
          </w:tcPr>
          <w:p w14:paraId="483337F3" w14:textId="3ACDF569" w:rsidR="00125B57" w:rsidRPr="00F76F6F" w:rsidRDefault="005C1C60" w:rsidP="004443A2">
            <w:pPr>
              <w:pStyle w:val="MDPI42tablebody"/>
              <w:jc w:val="both"/>
            </w:pPr>
            <m:oMath>
              <m:sSub>
                <m:sSubPr>
                  <m:ctrlPr>
                    <w:rPr>
                      <w:rFonts w:ascii="Cambria Math" w:hAnsi="Cambria Math"/>
                      <w:i/>
                    </w:rPr>
                  </m:ctrlPr>
                </m:sSubPr>
                <m:e>
                  <m:r>
                    <w:rPr>
                      <w:rFonts w:ascii="Cambria Math" w:hAnsi="Cambria Math"/>
                    </w:rPr>
                    <m:t>ϑ</m:t>
                  </m:r>
                </m:e>
                <m:sub>
                  <m:r>
                    <w:rPr>
                      <w:rFonts w:ascii="Cambria Math" w:hAnsi="Cambria Math"/>
                    </w:rPr>
                    <m:t>start</m:t>
                  </m:r>
                </m:sub>
              </m:sSub>
            </m:oMath>
            <w:r w:rsidR="00125B57">
              <w:t xml:space="preserve"> / °C</w:t>
            </w:r>
          </w:p>
        </w:tc>
        <w:tc>
          <w:tcPr>
            <w:tcW w:w="1276" w:type="dxa"/>
            <w:tcBorders>
              <w:top w:val="single" w:sz="4" w:space="0" w:color="auto"/>
              <w:left w:val="single" w:sz="4" w:space="0" w:color="auto"/>
              <w:bottom w:val="nil"/>
              <w:right w:val="nil"/>
            </w:tcBorders>
            <w:shd w:val="clear" w:color="auto" w:fill="auto"/>
            <w:vAlign w:val="center"/>
          </w:tcPr>
          <w:p w14:paraId="23847304" w14:textId="0B590524" w:rsidR="00125B57" w:rsidRPr="002D31F0" w:rsidRDefault="00125B57" w:rsidP="004443A2">
            <w:pPr>
              <w:pStyle w:val="MDPI42tablebody"/>
              <w:rPr>
                <w:szCs w:val="22"/>
                <w:highlight w:val="yellow"/>
              </w:rPr>
            </w:pPr>
            <w:r>
              <w:t xml:space="preserve"> 49.23 ± 0.27</w:t>
            </w:r>
          </w:p>
        </w:tc>
        <w:tc>
          <w:tcPr>
            <w:tcW w:w="1418" w:type="dxa"/>
            <w:tcBorders>
              <w:top w:val="single" w:sz="4" w:space="0" w:color="auto"/>
              <w:left w:val="nil"/>
              <w:bottom w:val="nil"/>
              <w:right w:val="single" w:sz="4" w:space="0" w:color="auto"/>
            </w:tcBorders>
            <w:shd w:val="clear" w:color="auto" w:fill="auto"/>
            <w:vAlign w:val="center"/>
          </w:tcPr>
          <w:p w14:paraId="576704DB" w14:textId="65DD9B0D" w:rsidR="00125B57" w:rsidRPr="002D31F0" w:rsidRDefault="00125B57" w:rsidP="004443A2">
            <w:pPr>
              <w:pStyle w:val="MDPI42tablebody"/>
              <w:rPr>
                <w:szCs w:val="22"/>
                <w:highlight w:val="yellow"/>
              </w:rPr>
            </w:pPr>
            <w:r>
              <w:t>49.44 ± 0.40</w:t>
            </w:r>
          </w:p>
        </w:tc>
        <w:tc>
          <w:tcPr>
            <w:tcW w:w="1417" w:type="dxa"/>
            <w:tcBorders>
              <w:top w:val="single" w:sz="4" w:space="0" w:color="auto"/>
              <w:left w:val="single" w:sz="4" w:space="0" w:color="auto"/>
              <w:bottom w:val="nil"/>
              <w:right w:val="nil"/>
            </w:tcBorders>
            <w:vAlign w:val="center"/>
          </w:tcPr>
          <w:p w14:paraId="757EA629" w14:textId="36B2E4C7" w:rsidR="00125B57" w:rsidRPr="002D31F0" w:rsidRDefault="00125B57" w:rsidP="004443A2">
            <w:pPr>
              <w:pStyle w:val="MDPI42tablebody"/>
              <w:rPr>
                <w:szCs w:val="22"/>
                <w:highlight w:val="yellow"/>
              </w:rPr>
            </w:pPr>
            <w:r>
              <w:t xml:space="preserve"> 49.33 ± 0.16</w:t>
            </w:r>
          </w:p>
        </w:tc>
        <w:tc>
          <w:tcPr>
            <w:tcW w:w="1276" w:type="dxa"/>
            <w:tcBorders>
              <w:top w:val="single" w:sz="4" w:space="0" w:color="auto"/>
              <w:left w:val="nil"/>
              <w:bottom w:val="nil"/>
              <w:right w:val="single" w:sz="4" w:space="0" w:color="auto"/>
            </w:tcBorders>
            <w:vAlign w:val="center"/>
          </w:tcPr>
          <w:p w14:paraId="6FEAAFAF" w14:textId="07A7B9BA" w:rsidR="00125B57" w:rsidRPr="002D31F0" w:rsidRDefault="00125B57" w:rsidP="004443A2">
            <w:pPr>
              <w:pStyle w:val="MDPI42tablebody"/>
              <w:rPr>
                <w:szCs w:val="22"/>
                <w:highlight w:val="yellow"/>
              </w:rPr>
            </w:pPr>
            <w:r>
              <w:t>49.42 ± 0.17</w:t>
            </w:r>
          </w:p>
        </w:tc>
        <w:tc>
          <w:tcPr>
            <w:tcW w:w="1502" w:type="dxa"/>
            <w:gridSpan w:val="2"/>
            <w:tcBorders>
              <w:top w:val="single" w:sz="4" w:space="0" w:color="auto"/>
              <w:left w:val="single" w:sz="4" w:space="0" w:color="auto"/>
              <w:bottom w:val="nil"/>
            </w:tcBorders>
            <w:shd w:val="clear" w:color="auto" w:fill="auto"/>
            <w:vAlign w:val="center"/>
          </w:tcPr>
          <w:p w14:paraId="1962C30A" w14:textId="042BC35D" w:rsidR="00125B57" w:rsidRPr="002D31F0" w:rsidRDefault="00125B57" w:rsidP="004443A2">
            <w:pPr>
              <w:pStyle w:val="MDPI42tablebody"/>
              <w:rPr>
                <w:highlight w:val="yellow"/>
              </w:rPr>
            </w:pPr>
            <w:r>
              <w:rPr>
                <w:szCs w:val="22"/>
              </w:rPr>
              <w:t>40.42</w:t>
            </w:r>
            <w:r w:rsidRPr="004443A2">
              <w:rPr>
                <w:szCs w:val="22"/>
              </w:rPr>
              <w:t xml:space="preserve"> </w:t>
            </w:r>
            <w:r>
              <w:t>± 0.07</w:t>
            </w:r>
          </w:p>
        </w:tc>
      </w:tr>
      <w:tr w:rsidR="00125B57" w:rsidRPr="00655E61" w14:paraId="56E8E669" w14:textId="77777777" w:rsidTr="00125B57">
        <w:trPr>
          <w:trHeight w:val="254"/>
          <w:jc w:val="center"/>
        </w:trPr>
        <w:tc>
          <w:tcPr>
            <w:tcW w:w="1701" w:type="dxa"/>
            <w:tcBorders>
              <w:top w:val="nil"/>
              <w:bottom w:val="single" w:sz="4" w:space="0" w:color="auto"/>
              <w:right w:val="single" w:sz="4" w:space="0" w:color="auto"/>
            </w:tcBorders>
            <w:vAlign w:val="center"/>
          </w:tcPr>
          <w:p w14:paraId="179ED50C" w14:textId="1E7334E4" w:rsidR="00125B57" w:rsidRPr="00531C0D" w:rsidRDefault="005C1C60" w:rsidP="004443A2">
            <w:pPr>
              <w:pStyle w:val="MDPI42tablebody"/>
              <w:jc w:val="both"/>
            </w:pPr>
            <m:oMath>
              <m:sSub>
                <m:sSubPr>
                  <m:ctrlPr>
                    <w:rPr>
                      <w:rFonts w:ascii="Cambria Math" w:hAnsi="Cambria Math"/>
                      <w:i/>
                    </w:rPr>
                  </m:ctrlPr>
                </m:sSubPr>
                <m:e>
                  <m:r>
                    <w:rPr>
                      <w:rFonts w:ascii="Cambria Math" w:hAnsi="Cambria Math"/>
                    </w:rPr>
                    <m:t>ϑ</m:t>
                  </m:r>
                </m:e>
                <m:sub>
                  <m:r>
                    <w:rPr>
                      <w:rFonts w:ascii="Cambria Math" w:hAnsi="Cambria Math"/>
                    </w:rPr>
                    <m:t>end</m:t>
                  </m:r>
                </m:sub>
              </m:sSub>
            </m:oMath>
            <w:r w:rsidR="00125B57">
              <w:t xml:space="preserve"> / °C</w:t>
            </w:r>
          </w:p>
        </w:tc>
        <w:tc>
          <w:tcPr>
            <w:tcW w:w="1276" w:type="dxa"/>
            <w:tcBorders>
              <w:top w:val="nil"/>
              <w:left w:val="single" w:sz="4" w:space="0" w:color="auto"/>
              <w:bottom w:val="single" w:sz="4" w:space="0" w:color="auto"/>
              <w:right w:val="nil"/>
            </w:tcBorders>
            <w:shd w:val="clear" w:color="auto" w:fill="auto"/>
            <w:vAlign w:val="center"/>
          </w:tcPr>
          <w:p w14:paraId="435FE555" w14:textId="6B9144B9" w:rsidR="00125B57" w:rsidRDefault="00125B57" w:rsidP="004443A2">
            <w:pPr>
              <w:pStyle w:val="MDPI42tablebody"/>
            </w:pPr>
            <w:r>
              <w:t>25.73 ± 0.65</w:t>
            </w:r>
          </w:p>
        </w:tc>
        <w:tc>
          <w:tcPr>
            <w:tcW w:w="1418" w:type="dxa"/>
            <w:tcBorders>
              <w:top w:val="nil"/>
              <w:left w:val="nil"/>
              <w:bottom w:val="single" w:sz="4" w:space="0" w:color="auto"/>
              <w:right w:val="single" w:sz="4" w:space="0" w:color="auto"/>
            </w:tcBorders>
            <w:shd w:val="clear" w:color="auto" w:fill="auto"/>
            <w:vAlign w:val="center"/>
          </w:tcPr>
          <w:p w14:paraId="50EDBBA7" w14:textId="15BC7BAA" w:rsidR="00125B57" w:rsidRDefault="00125B57" w:rsidP="004443A2">
            <w:pPr>
              <w:pStyle w:val="MDPI42tablebody"/>
            </w:pPr>
            <w:r>
              <w:t>26.88 ± 0.69</w:t>
            </w:r>
          </w:p>
        </w:tc>
        <w:tc>
          <w:tcPr>
            <w:tcW w:w="1417" w:type="dxa"/>
            <w:tcBorders>
              <w:top w:val="nil"/>
              <w:left w:val="single" w:sz="4" w:space="0" w:color="auto"/>
              <w:bottom w:val="single" w:sz="4" w:space="0" w:color="auto"/>
              <w:right w:val="nil"/>
            </w:tcBorders>
            <w:vAlign w:val="center"/>
          </w:tcPr>
          <w:p w14:paraId="33D68324" w14:textId="7F2E4BCD" w:rsidR="00125B57" w:rsidRPr="002D31F0" w:rsidRDefault="00125B57" w:rsidP="004443A2">
            <w:pPr>
              <w:pStyle w:val="MDPI42tablebody"/>
              <w:rPr>
                <w:szCs w:val="22"/>
                <w:highlight w:val="yellow"/>
              </w:rPr>
            </w:pPr>
            <w:r>
              <w:t xml:space="preserve"> 31.49 ± 0.15</w:t>
            </w:r>
          </w:p>
        </w:tc>
        <w:tc>
          <w:tcPr>
            <w:tcW w:w="1276" w:type="dxa"/>
            <w:tcBorders>
              <w:top w:val="nil"/>
              <w:left w:val="nil"/>
              <w:right w:val="single" w:sz="4" w:space="0" w:color="auto"/>
            </w:tcBorders>
            <w:vAlign w:val="center"/>
          </w:tcPr>
          <w:p w14:paraId="2CF89BF3" w14:textId="406862BD" w:rsidR="00125B57" w:rsidRPr="002D31F0" w:rsidRDefault="00125B57" w:rsidP="004443A2">
            <w:pPr>
              <w:pStyle w:val="MDPI42tablebody"/>
              <w:rPr>
                <w:szCs w:val="22"/>
                <w:highlight w:val="yellow"/>
              </w:rPr>
            </w:pPr>
            <w:r>
              <w:t>31.44 ± 0.36</w:t>
            </w:r>
          </w:p>
        </w:tc>
        <w:tc>
          <w:tcPr>
            <w:tcW w:w="1502" w:type="dxa"/>
            <w:gridSpan w:val="2"/>
            <w:tcBorders>
              <w:top w:val="nil"/>
              <w:left w:val="single" w:sz="4" w:space="0" w:color="auto"/>
              <w:bottom w:val="single" w:sz="4" w:space="0" w:color="auto"/>
            </w:tcBorders>
            <w:shd w:val="clear" w:color="auto" w:fill="auto"/>
            <w:vAlign w:val="center"/>
          </w:tcPr>
          <w:p w14:paraId="5883718C" w14:textId="437A5EE1" w:rsidR="00125B57" w:rsidRPr="002D31F0" w:rsidRDefault="00125B57" w:rsidP="004443A2">
            <w:pPr>
              <w:pStyle w:val="MDPI42tablebody"/>
              <w:rPr>
                <w:highlight w:val="yellow"/>
              </w:rPr>
            </w:pPr>
            <w:r>
              <w:rPr>
                <w:szCs w:val="22"/>
              </w:rPr>
              <w:t>24.20</w:t>
            </w:r>
            <w:r w:rsidRPr="004443A2">
              <w:rPr>
                <w:szCs w:val="22"/>
              </w:rPr>
              <w:t xml:space="preserve"> </w:t>
            </w:r>
            <w:r>
              <w:t>± 0.24</w:t>
            </w:r>
          </w:p>
        </w:tc>
      </w:tr>
    </w:tbl>
    <w:p w14:paraId="136FB6F1" w14:textId="60978071" w:rsidR="00BD4540" w:rsidRDefault="00BD4540" w:rsidP="00BD4540">
      <w:pPr>
        <w:pStyle w:val="MDPI41tablecaption"/>
        <w:ind w:left="0"/>
      </w:pPr>
    </w:p>
    <w:p w14:paraId="2F275734" w14:textId="354CBE6A" w:rsidR="00BD4540" w:rsidRDefault="00BD4540" w:rsidP="00BD4540">
      <w:pPr>
        <w:pStyle w:val="MDPI41tablecaption"/>
        <w:ind w:left="0"/>
      </w:pPr>
    </w:p>
    <w:p w14:paraId="2045F5DB" w14:textId="232E6150" w:rsidR="00BD4540" w:rsidRPr="00550626" w:rsidRDefault="00BD4540" w:rsidP="007D0994">
      <w:pPr>
        <w:pStyle w:val="MDPI31text"/>
        <w:tabs>
          <w:tab w:val="left" w:pos="4697"/>
        </w:tabs>
        <w:ind w:left="0"/>
      </w:pPr>
    </w:p>
    <w:sectPr w:rsidR="00BD4540" w:rsidRPr="00550626" w:rsidSect="00272513">
      <w:headerReference w:type="even" r:id="rId11"/>
      <w:headerReference w:type="default" r:id="rId12"/>
      <w:footerReference w:type="default" r:id="rId13"/>
      <w:headerReference w:type="first" r:id="rId14"/>
      <w:footerReference w:type="first" r:id="rId15"/>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FB60C6" w14:textId="77777777" w:rsidR="002E2D02" w:rsidRDefault="002E2D02">
      <w:pPr>
        <w:spacing w:line="240" w:lineRule="auto"/>
      </w:pPr>
      <w:r>
        <w:separator/>
      </w:r>
    </w:p>
  </w:endnote>
  <w:endnote w:type="continuationSeparator" w:id="0">
    <w:p w14:paraId="01540B59" w14:textId="77777777" w:rsidR="002E2D02" w:rsidRDefault="002E2D0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altName w:val="Microsoft Sans Serif"/>
    <w:panose1 w:val="020B0304020202020204"/>
    <w:charset w:val="DE"/>
    <w:family w:val="swiss"/>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SimSu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DengXian Light">
    <w:altName w:val="Microsoft YaHei"/>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D9915" w14:textId="77777777" w:rsidR="00FE126B" w:rsidRPr="00623F7A" w:rsidRDefault="00FE126B" w:rsidP="00FE126B">
    <w:pPr>
      <w:pStyle w:val="Fuzeile"/>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A7EAA2" w14:textId="77777777" w:rsidR="00273262" w:rsidRDefault="00273262" w:rsidP="007D3642">
    <w:pPr>
      <w:pBdr>
        <w:top w:val="single" w:sz="4" w:space="0" w:color="000000"/>
      </w:pBdr>
      <w:tabs>
        <w:tab w:val="right" w:pos="8844"/>
      </w:tabs>
      <w:adjustRightInd w:val="0"/>
      <w:snapToGrid w:val="0"/>
      <w:spacing w:before="480" w:line="100" w:lineRule="exact"/>
      <w:jc w:val="left"/>
      <w:rPr>
        <w:i/>
        <w:sz w:val="16"/>
        <w:szCs w:val="16"/>
      </w:rPr>
    </w:pPr>
  </w:p>
  <w:p w14:paraId="7FE13FC2" w14:textId="77777777" w:rsidR="00FE126B" w:rsidRPr="00372FCD" w:rsidRDefault="00FE126B" w:rsidP="00366008">
    <w:pPr>
      <w:tabs>
        <w:tab w:val="right" w:pos="10466"/>
      </w:tabs>
      <w:adjustRightInd w:val="0"/>
      <w:snapToGrid w:val="0"/>
      <w:spacing w:line="240" w:lineRule="auto"/>
      <w:rPr>
        <w:sz w:val="16"/>
        <w:szCs w:val="16"/>
        <w:lang w:val="fr-CH"/>
      </w:rPr>
    </w:pPr>
    <w:r w:rsidRPr="00A44E35">
      <w:rPr>
        <w:i/>
        <w:sz w:val="16"/>
        <w:szCs w:val="16"/>
      </w:rPr>
      <w:t>Pharmaceutics</w:t>
    </w:r>
    <w:r>
      <w:rPr>
        <w:i/>
        <w:sz w:val="16"/>
        <w:szCs w:val="16"/>
      </w:rPr>
      <w:t xml:space="preserve"> </w:t>
    </w:r>
    <w:r w:rsidR="00FA4231">
      <w:rPr>
        <w:b/>
        <w:bCs/>
        <w:iCs/>
        <w:sz w:val="16"/>
        <w:szCs w:val="16"/>
      </w:rPr>
      <w:t>2023</w:t>
    </w:r>
    <w:r w:rsidR="005F63C5" w:rsidRPr="005F63C5">
      <w:rPr>
        <w:bCs/>
        <w:iCs/>
        <w:sz w:val="16"/>
        <w:szCs w:val="16"/>
      </w:rPr>
      <w:t>,</w:t>
    </w:r>
    <w:r w:rsidR="00FA4231">
      <w:rPr>
        <w:bCs/>
        <w:i/>
        <w:iCs/>
        <w:sz w:val="16"/>
        <w:szCs w:val="16"/>
      </w:rPr>
      <w:t xml:space="preserve"> 15</w:t>
    </w:r>
    <w:r w:rsidR="005F63C5" w:rsidRPr="005F63C5">
      <w:rPr>
        <w:bCs/>
        <w:iCs/>
        <w:sz w:val="16"/>
        <w:szCs w:val="16"/>
      </w:rPr>
      <w:t xml:space="preserve">, </w:t>
    </w:r>
    <w:r w:rsidR="00061CCA">
      <w:rPr>
        <w:bCs/>
        <w:iCs/>
        <w:sz w:val="16"/>
        <w:szCs w:val="16"/>
      </w:rPr>
      <w:t>x</w:t>
    </w:r>
    <w:r w:rsidR="00273262">
      <w:rPr>
        <w:bCs/>
        <w:iCs/>
        <w:sz w:val="16"/>
        <w:szCs w:val="16"/>
      </w:rPr>
      <w:t>. https://doi.org/10.3390/xxxxx</w:t>
    </w:r>
    <w:r w:rsidR="00366008" w:rsidRPr="00372FCD">
      <w:rPr>
        <w:sz w:val="16"/>
        <w:szCs w:val="16"/>
        <w:lang w:val="fr-CH"/>
      </w:rPr>
      <w:tab/>
    </w:r>
    <w:r w:rsidRPr="00372FCD">
      <w:rPr>
        <w:sz w:val="16"/>
        <w:szCs w:val="16"/>
        <w:lang w:val="fr-CH"/>
      </w:rPr>
      <w:t>www.mdpi.com/journal/</w:t>
    </w:r>
    <w:r w:rsidRPr="00002864">
      <w:rPr>
        <w:sz w:val="16"/>
        <w:szCs w:val="16"/>
      </w:rPr>
      <w:t>pharmaceutics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2F8545" w14:textId="77777777" w:rsidR="002E2D02" w:rsidRDefault="002E2D02">
      <w:pPr>
        <w:spacing w:line="240" w:lineRule="auto"/>
      </w:pPr>
      <w:r>
        <w:separator/>
      </w:r>
    </w:p>
  </w:footnote>
  <w:footnote w:type="continuationSeparator" w:id="0">
    <w:p w14:paraId="27FF9337" w14:textId="77777777" w:rsidR="002E2D02" w:rsidRDefault="002E2D0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482FE5" w14:textId="77777777" w:rsidR="00FE126B" w:rsidRDefault="00FE126B" w:rsidP="00FE126B">
    <w:pPr>
      <w:pStyle w:val="Kopfzeile"/>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67E2D3" w14:textId="245F186A" w:rsidR="00273262" w:rsidRDefault="00FE126B" w:rsidP="00366008">
    <w:pPr>
      <w:tabs>
        <w:tab w:val="right" w:pos="10466"/>
      </w:tabs>
      <w:adjustRightInd w:val="0"/>
      <w:snapToGrid w:val="0"/>
      <w:spacing w:line="240" w:lineRule="auto"/>
      <w:rPr>
        <w:sz w:val="16"/>
      </w:rPr>
    </w:pPr>
    <w:r>
      <w:rPr>
        <w:i/>
        <w:sz w:val="16"/>
      </w:rPr>
      <w:t xml:space="preserve">Pharmaceutics </w:t>
    </w:r>
    <w:r w:rsidR="00FA4231">
      <w:rPr>
        <w:b/>
        <w:sz w:val="16"/>
      </w:rPr>
      <w:t>2023</w:t>
    </w:r>
    <w:r w:rsidR="005F63C5" w:rsidRPr="005F63C5">
      <w:rPr>
        <w:sz w:val="16"/>
      </w:rPr>
      <w:t>,</w:t>
    </w:r>
    <w:r w:rsidR="00FA4231">
      <w:rPr>
        <w:i/>
        <w:sz w:val="16"/>
      </w:rPr>
      <w:t xml:space="preserve"> 15</w:t>
    </w:r>
    <w:r w:rsidR="00061CCA">
      <w:rPr>
        <w:sz w:val="16"/>
      </w:rPr>
      <w:t>, x FOR PEER REVIEW</w:t>
    </w:r>
    <w:r w:rsidR="00366008">
      <w:rPr>
        <w:sz w:val="16"/>
      </w:rPr>
      <w:tab/>
    </w:r>
    <w:r w:rsidR="00061CCA">
      <w:rPr>
        <w:sz w:val="16"/>
      </w:rPr>
      <w:fldChar w:fldCharType="begin"/>
    </w:r>
    <w:r w:rsidR="00061CCA">
      <w:rPr>
        <w:sz w:val="16"/>
      </w:rPr>
      <w:instrText xml:space="preserve"> PAGE   \* MERGEFORMAT </w:instrText>
    </w:r>
    <w:r w:rsidR="00061CCA">
      <w:rPr>
        <w:sz w:val="16"/>
      </w:rPr>
      <w:fldChar w:fldCharType="separate"/>
    </w:r>
    <w:r w:rsidR="005C1C60">
      <w:rPr>
        <w:sz w:val="16"/>
      </w:rPr>
      <w:t>2</w:t>
    </w:r>
    <w:r w:rsidR="00061CCA">
      <w:rPr>
        <w:sz w:val="16"/>
      </w:rPr>
      <w:fldChar w:fldCharType="end"/>
    </w:r>
    <w:r w:rsidR="00061CCA">
      <w:rPr>
        <w:sz w:val="16"/>
      </w:rPr>
      <w:t xml:space="preserve"> of </w:t>
    </w:r>
    <w:r w:rsidR="00061CCA">
      <w:rPr>
        <w:sz w:val="16"/>
      </w:rPr>
      <w:fldChar w:fldCharType="begin"/>
    </w:r>
    <w:r w:rsidR="00061CCA">
      <w:rPr>
        <w:sz w:val="16"/>
      </w:rPr>
      <w:instrText xml:space="preserve"> NUMPAGES   \* MERGEFORMAT </w:instrText>
    </w:r>
    <w:r w:rsidR="00061CCA">
      <w:rPr>
        <w:sz w:val="16"/>
      </w:rPr>
      <w:fldChar w:fldCharType="separate"/>
    </w:r>
    <w:r w:rsidR="005C1C60">
      <w:rPr>
        <w:sz w:val="16"/>
      </w:rPr>
      <w:t>2</w:t>
    </w:r>
    <w:r w:rsidR="00061CCA">
      <w:rPr>
        <w:sz w:val="16"/>
      </w:rPr>
      <w:fldChar w:fldCharType="end"/>
    </w:r>
  </w:p>
  <w:p w14:paraId="4D756F59" w14:textId="77777777" w:rsidR="00FE126B" w:rsidRPr="00A53D46" w:rsidRDefault="00FE126B" w:rsidP="007D3642">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87" w:type="dxa"/>
      <w:tblCellMar>
        <w:left w:w="0" w:type="dxa"/>
        <w:right w:w="0" w:type="dxa"/>
      </w:tblCellMar>
      <w:tblLook w:val="04A0" w:firstRow="1" w:lastRow="0" w:firstColumn="1" w:lastColumn="0" w:noHBand="0" w:noVBand="1"/>
    </w:tblPr>
    <w:tblGrid>
      <w:gridCol w:w="3679"/>
      <w:gridCol w:w="4535"/>
      <w:gridCol w:w="2273"/>
    </w:tblGrid>
    <w:tr w:rsidR="00273262" w:rsidRPr="00366008" w14:paraId="661246CE" w14:textId="77777777" w:rsidTr="00BD216E">
      <w:trPr>
        <w:trHeight w:val="686"/>
      </w:trPr>
      <w:tc>
        <w:tcPr>
          <w:tcW w:w="3679" w:type="dxa"/>
          <w:shd w:val="clear" w:color="auto" w:fill="auto"/>
          <w:vAlign w:val="center"/>
        </w:tcPr>
        <w:p w14:paraId="65570981" w14:textId="77777777" w:rsidR="00273262" w:rsidRPr="00E87375" w:rsidRDefault="00C24143" w:rsidP="00366008">
          <w:pPr>
            <w:pStyle w:val="Kopfzeile"/>
            <w:pBdr>
              <w:bottom w:val="none" w:sz="0" w:space="0" w:color="auto"/>
            </w:pBdr>
            <w:jc w:val="left"/>
            <w:rPr>
              <w:rFonts w:eastAsia="DengXian"/>
              <w:b/>
              <w:bCs/>
            </w:rPr>
          </w:pPr>
          <w:r w:rsidRPr="00E87375">
            <w:rPr>
              <w:rFonts w:eastAsia="DengXian"/>
              <w:b/>
              <w:bCs/>
              <w:lang w:val="de-DE" w:eastAsia="de-DE"/>
            </w:rPr>
            <w:drawing>
              <wp:inline distT="0" distB="0" distL="0" distR="0" wp14:anchorId="0A830992" wp14:editId="6012DD69">
                <wp:extent cx="1669415" cy="436245"/>
                <wp:effectExtent l="0" t="0" r="0" b="0"/>
                <wp:docPr id="1" name="Picture 3" descr="C:\Users\home\AppData\Local\Temp\HZ$D.082.3360\Pharmaceutic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60\Pharmaceutic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9415" cy="436245"/>
                        </a:xfrm>
                        <a:prstGeom prst="rect">
                          <a:avLst/>
                        </a:prstGeom>
                        <a:noFill/>
                        <a:ln>
                          <a:noFill/>
                        </a:ln>
                      </pic:spPr>
                    </pic:pic>
                  </a:graphicData>
                </a:graphic>
              </wp:inline>
            </w:drawing>
          </w:r>
        </w:p>
      </w:tc>
      <w:tc>
        <w:tcPr>
          <w:tcW w:w="4535" w:type="dxa"/>
          <w:shd w:val="clear" w:color="auto" w:fill="auto"/>
          <w:vAlign w:val="center"/>
        </w:tcPr>
        <w:p w14:paraId="57148888" w14:textId="77777777" w:rsidR="00273262" w:rsidRPr="00E87375" w:rsidRDefault="00273262" w:rsidP="00366008">
          <w:pPr>
            <w:pStyle w:val="Kopfzeile"/>
            <w:pBdr>
              <w:bottom w:val="none" w:sz="0" w:space="0" w:color="auto"/>
            </w:pBdr>
            <w:rPr>
              <w:rFonts w:eastAsia="DengXian"/>
              <w:b/>
              <w:bCs/>
            </w:rPr>
          </w:pPr>
        </w:p>
      </w:tc>
      <w:tc>
        <w:tcPr>
          <w:tcW w:w="2273" w:type="dxa"/>
          <w:shd w:val="clear" w:color="auto" w:fill="auto"/>
          <w:vAlign w:val="center"/>
        </w:tcPr>
        <w:p w14:paraId="49C6AE1C" w14:textId="77777777" w:rsidR="00273262" w:rsidRPr="00E87375" w:rsidRDefault="00BD216E" w:rsidP="00BD216E">
          <w:pPr>
            <w:pStyle w:val="Kopfzeile"/>
            <w:pBdr>
              <w:bottom w:val="none" w:sz="0" w:space="0" w:color="auto"/>
            </w:pBdr>
            <w:jc w:val="right"/>
            <w:rPr>
              <w:rFonts w:eastAsia="DengXian"/>
              <w:b/>
              <w:bCs/>
            </w:rPr>
          </w:pPr>
          <w:r>
            <w:rPr>
              <w:rFonts w:eastAsia="DengXian"/>
              <w:b/>
              <w:bCs/>
              <w:lang w:val="de-DE" w:eastAsia="de-DE"/>
            </w:rPr>
            <w:drawing>
              <wp:inline distT="0" distB="0" distL="0" distR="0" wp14:anchorId="4EC4E7E6" wp14:editId="73014BD3">
                <wp:extent cx="540000" cy="360000"/>
                <wp:effectExtent l="0" t="0" r="0" b="254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2">
                          <a:extLst>
                            <a:ext uri="{28A0092B-C50C-407E-A947-70E740481C1C}">
                              <a14:useLocalDpi xmlns:a14="http://schemas.microsoft.com/office/drawing/2010/main" val="0"/>
                            </a:ext>
                          </a:extLst>
                        </a:blip>
                        <a:stretch>
                          <a:fillRect/>
                        </a:stretch>
                      </pic:blipFill>
                      <pic:spPr>
                        <a:xfrm>
                          <a:off x="0" y="0"/>
                          <a:ext cx="540000" cy="360000"/>
                        </a:xfrm>
                        <a:prstGeom prst="rect">
                          <a:avLst/>
                        </a:prstGeom>
                      </pic:spPr>
                    </pic:pic>
                  </a:graphicData>
                </a:graphic>
              </wp:inline>
            </w:drawing>
          </w:r>
        </w:p>
      </w:tc>
    </w:tr>
  </w:tbl>
  <w:p w14:paraId="6633367C" w14:textId="77777777" w:rsidR="00FE126B" w:rsidRPr="00273262" w:rsidRDefault="00FE126B" w:rsidP="007D3642">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26E07"/>
    <w:multiLevelType w:val="hybridMultilevel"/>
    <w:tmpl w:val="AB485CEC"/>
    <w:lvl w:ilvl="0" w:tplc="016E410A">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DE5401"/>
    <w:multiLevelType w:val="hybridMultilevel"/>
    <w:tmpl w:val="49BAB8E8"/>
    <w:lvl w:ilvl="0" w:tplc="2B0A8C14">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8B468F5"/>
    <w:multiLevelType w:val="hybridMultilevel"/>
    <w:tmpl w:val="72F6A462"/>
    <w:lvl w:ilvl="0" w:tplc="9A38013A">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8" w15:restartNumberingAfterBreak="0">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0" w15:restartNumberingAfterBreak="0">
    <w:nsid w:val="703327F3"/>
    <w:multiLevelType w:val="hybridMultilevel"/>
    <w:tmpl w:val="C038C9C6"/>
    <w:lvl w:ilvl="0" w:tplc="C686B532">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11" w15:restartNumberingAfterBreak="0">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7"/>
  </w:num>
  <w:num w:numId="3">
    <w:abstractNumId w:val="4"/>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9"/>
  </w:num>
  <w:num w:numId="7">
    <w:abstractNumId w:val="3"/>
  </w:num>
  <w:num w:numId="8">
    <w:abstractNumId w:val="9"/>
  </w:num>
  <w:num w:numId="9">
    <w:abstractNumId w:val="3"/>
  </w:num>
  <w:num w:numId="10">
    <w:abstractNumId w:val="9"/>
  </w:num>
  <w:num w:numId="11">
    <w:abstractNumId w:val="3"/>
  </w:num>
  <w:num w:numId="12">
    <w:abstractNumId w:val="11"/>
  </w:num>
  <w:num w:numId="13">
    <w:abstractNumId w:val="9"/>
  </w:num>
  <w:num w:numId="14">
    <w:abstractNumId w:val="3"/>
  </w:num>
  <w:num w:numId="15">
    <w:abstractNumId w:val="2"/>
  </w:num>
  <w:num w:numId="16">
    <w:abstractNumId w:val="8"/>
  </w:num>
  <w:num w:numId="17">
    <w:abstractNumId w:val="0"/>
  </w:num>
  <w:num w:numId="18">
    <w:abstractNumId w:val="9"/>
  </w:num>
  <w:num w:numId="19">
    <w:abstractNumId w:val="3"/>
  </w:num>
  <w:num w:numId="20">
    <w:abstractNumId w:val="2"/>
  </w:num>
  <w:num w:numId="21">
    <w:abstractNumId w:val="0"/>
  </w:num>
  <w:num w:numId="22">
    <w:abstractNumId w:val="10"/>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0"/>
  <w:displayVerticalDrawingGridEvery w:val="2"/>
  <w:characterSpacingControl w:val="compressPunctuation"/>
  <w:hdrShapeDefaults>
    <o:shapedefaults v:ext="edit" spidmax="10241"/>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6005"/>
    <w:rsid w:val="00027081"/>
    <w:rsid w:val="0004039F"/>
    <w:rsid w:val="00060CE0"/>
    <w:rsid w:val="00061CCA"/>
    <w:rsid w:val="00084784"/>
    <w:rsid w:val="00094333"/>
    <w:rsid w:val="000A077C"/>
    <w:rsid w:val="000D1C38"/>
    <w:rsid w:val="0010564E"/>
    <w:rsid w:val="00125B57"/>
    <w:rsid w:val="00130465"/>
    <w:rsid w:val="00135B7B"/>
    <w:rsid w:val="00141B78"/>
    <w:rsid w:val="00145551"/>
    <w:rsid w:val="00150063"/>
    <w:rsid w:val="001520BF"/>
    <w:rsid w:val="00166B8F"/>
    <w:rsid w:val="0017210D"/>
    <w:rsid w:val="0017723A"/>
    <w:rsid w:val="00186784"/>
    <w:rsid w:val="001A7302"/>
    <w:rsid w:val="001B0937"/>
    <w:rsid w:val="001B24DB"/>
    <w:rsid w:val="001B6703"/>
    <w:rsid w:val="001D5E96"/>
    <w:rsid w:val="001E2AEB"/>
    <w:rsid w:val="001E57EA"/>
    <w:rsid w:val="001F0D9A"/>
    <w:rsid w:val="00233690"/>
    <w:rsid w:val="002472A9"/>
    <w:rsid w:val="0025486E"/>
    <w:rsid w:val="00260670"/>
    <w:rsid w:val="00272513"/>
    <w:rsid w:val="00273262"/>
    <w:rsid w:val="00284F8A"/>
    <w:rsid w:val="002910B4"/>
    <w:rsid w:val="002914EF"/>
    <w:rsid w:val="002975D2"/>
    <w:rsid w:val="002977D4"/>
    <w:rsid w:val="002A6FDB"/>
    <w:rsid w:val="002D31F0"/>
    <w:rsid w:val="002E2D02"/>
    <w:rsid w:val="002E527E"/>
    <w:rsid w:val="003252CE"/>
    <w:rsid w:val="00326141"/>
    <w:rsid w:val="003302A3"/>
    <w:rsid w:val="00332AC8"/>
    <w:rsid w:val="00344279"/>
    <w:rsid w:val="003578D2"/>
    <w:rsid w:val="00366008"/>
    <w:rsid w:val="003827A8"/>
    <w:rsid w:val="003B2CEE"/>
    <w:rsid w:val="003D0EFF"/>
    <w:rsid w:val="003D3C4E"/>
    <w:rsid w:val="00401D30"/>
    <w:rsid w:val="00402273"/>
    <w:rsid w:val="00434768"/>
    <w:rsid w:val="00437A2E"/>
    <w:rsid w:val="004443A2"/>
    <w:rsid w:val="00444E19"/>
    <w:rsid w:val="00450EB0"/>
    <w:rsid w:val="00466F83"/>
    <w:rsid w:val="004E19B0"/>
    <w:rsid w:val="004E499D"/>
    <w:rsid w:val="004E4D6B"/>
    <w:rsid w:val="004F373E"/>
    <w:rsid w:val="004F611E"/>
    <w:rsid w:val="0051795B"/>
    <w:rsid w:val="00540E44"/>
    <w:rsid w:val="00543A26"/>
    <w:rsid w:val="00546005"/>
    <w:rsid w:val="00551566"/>
    <w:rsid w:val="005619FA"/>
    <w:rsid w:val="0058760E"/>
    <w:rsid w:val="00591535"/>
    <w:rsid w:val="00594AA7"/>
    <w:rsid w:val="005B529D"/>
    <w:rsid w:val="005C1C60"/>
    <w:rsid w:val="005C224E"/>
    <w:rsid w:val="005C3BEA"/>
    <w:rsid w:val="005F63C5"/>
    <w:rsid w:val="005F6A3E"/>
    <w:rsid w:val="00601F3F"/>
    <w:rsid w:val="00635915"/>
    <w:rsid w:val="006565AD"/>
    <w:rsid w:val="006603BE"/>
    <w:rsid w:val="0066740A"/>
    <w:rsid w:val="00676B84"/>
    <w:rsid w:val="00692393"/>
    <w:rsid w:val="00697FDB"/>
    <w:rsid w:val="006A095B"/>
    <w:rsid w:val="006B53CC"/>
    <w:rsid w:val="006F1FFE"/>
    <w:rsid w:val="00714C82"/>
    <w:rsid w:val="007229D1"/>
    <w:rsid w:val="00765F28"/>
    <w:rsid w:val="00785205"/>
    <w:rsid w:val="007907AD"/>
    <w:rsid w:val="007D0994"/>
    <w:rsid w:val="007D3642"/>
    <w:rsid w:val="007F0A98"/>
    <w:rsid w:val="007F3E78"/>
    <w:rsid w:val="007F783D"/>
    <w:rsid w:val="007F797E"/>
    <w:rsid w:val="0080700D"/>
    <w:rsid w:val="008078D9"/>
    <w:rsid w:val="00810A2C"/>
    <w:rsid w:val="00824509"/>
    <w:rsid w:val="00832517"/>
    <w:rsid w:val="008431B7"/>
    <w:rsid w:val="00867112"/>
    <w:rsid w:val="00873F2C"/>
    <w:rsid w:val="008F1639"/>
    <w:rsid w:val="008F6E1D"/>
    <w:rsid w:val="00945050"/>
    <w:rsid w:val="00961463"/>
    <w:rsid w:val="0096345F"/>
    <w:rsid w:val="00967858"/>
    <w:rsid w:val="009703F5"/>
    <w:rsid w:val="00973D6F"/>
    <w:rsid w:val="00974329"/>
    <w:rsid w:val="00983FFA"/>
    <w:rsid w:val="009863DB"/>
    <w:rsid w:val="009B59FA"/>
    <w:rsid w:val="009D2A3D"/>
    <w:rsid w:val="009D4074"/>
    <w:rsid w:val="009D6BAC"/>
    <w:rsid w:val="009E0A1F"/>
    <w:rsid w:val="009E309E"/>
    <w:rsid w:val="009E3C6B"/>
    <w:rsid w:val="009F70E6"/>
    <w:rsid w:val="00A10917"/>
    <w:rsid w:val="00A150ED"/>
    <w:rsid w:val="00A20AED"/>
    <w:rsid w:val="00A367C0"/>
    <w:rsid w:val="00A400BB"/>
    <w:rsid w:val="00A44D89"/>
    <w:rsid w:val="00A465EE"/>
    <w:rsid w:val="00A53A95"/>
    <w:rsid w:val="00A542E4"/>
    <w:rsid w:val="00A60C3E"/>
    <w:rsid w:val="00A678A3"/>
    <w:rsid w:val="00A77BD2"/>
    <w:rsid w:val="00A83F87"/>
    <w:rsid w:val="00A944FF"/>
    <w:rsid w:val="00AB577E"/>
    <w:rsid w:val="00AB6C06"/>
    <w:rsid w:val="00AD55AC"/>
    <w:rsid w:val="00AF1E06"/>
    <w:rsid w:val="00AF4A29"/>
    <w:rsid w:val="00AF679C"/>
    <w:rsid w:val="00B031CE"/>
    <w:rsid w:val="00B224F0"/>
    <w:rsid w:val="00B239D8"/>
    <w:rsid w:val="00B24C1A"/>
    <w:rsid w:val="00B26FB9"/>
    <w:rsid w:val="00B272EB"/>
    <w:rsid w:val="00B3485A"/>
    <w:rsid w:val="00B40C50"/>
    <w:rsid w:val="00B415BD"/>
    <w:rsid w:val="00B506F0"/>
    <w:rsid w:val="00B62F45"/>
    <w:rsid w:val="00B70FE2"/>
    <w:rsid w:val="00B73E24"/>
    <w:rsid w:val="00B836BC"/>
    <w:rsid w:val="00B872AB"/>
    <w:rsid w:val="00B91867"/>
    <w:rsid w:val="00B93B82"/>
    <w:rsid w:val="00B96E4C"/>
    <w:rsid w:val="00BD216E"/>
    <w:rsid w:val="00BD4540"/>
    <w:rsid w:val="00BE1869"/>
    <w:rsid w:val="00BE3F2F"/>
    <w:rsid w:val="00BF442D"/>
    <w:rsid w:val="00C173CF"/>
    <w:rsid w:val="00C24143"/>
    <w:rsid w:val="00C24BAA"/>
    <w:rsid w:val="00C35138"/>
    <w:rsid w:val="00C36C5E"/>
    <w:rsid w:val="00C46756"/>
    <w:rsid w:val="00C5447B"/>
    <w:rsid w:val="00C62865"/>
    <w:rsid w:val="00C73B10"/>
    <w:rsid w:val="00C875CB"/>
    <w:rsid w:val="00C96AB9"/>
    <w:rsid w:val="00CA4566"/>
    <w:rsid w:val="00CB1162"/>
    <w:rsid w:val="00CD3576"/>
    <w:rsid w:val="00CE0105"/>
    <w:rsid w:val="00CF3A4C"/>
    <w:rsid w:val="00CF785F"/>
    <w:rsid w:val="00D021E3"/>
    <w:rsid w:val="00D06D4F"/>
    <w:rsid w:val="00D25AE8"/>
    <w:rsid w:val="00D52273"/>
    <w:rsid w:val="00D712DD"/>
    <w:rsid w:val="00DA28DD"/>
    <w:rsid w:val="00DB4E80"/>
    <w:rsid w:val="00DC2607"/>
    <w:rsid w:val="00DC6E39"/>
    <w:rsid w:val="00E14019"/>
    <w:rsid w:val="00E2775C"/>
    <w:rsid w:val="00E40ECE"/>
    <w:rsid w:val="00E54C6F"/>
    <w:rsid w:val="00E62E60"/>
    <w:rsid w:val="00E677EB"/>
    <w:rsid w:val="00E865C5"/>
    <w:rsid w:val="00E87375"/>
    <w:rsid w:val="00EC26A1"/>
    <w:rsid w:val="00ED1BA2"/>
    <w:rsid w:val="00EE6653"/>
    <w:rsid w:val="00F07511"/>
    <w:rsid w:val="00F2293C"/>
    <w:rsid w:val="00F23205"/>
    <w:rsid w:val="00F318B0"/>
    <w:rsid w:val="00F46F77"/>
    <w:rsid w:val="00F5492A"/>
    <w:rsid w:val="00F71421"/>
    <w:rsid w:val="00F81686"/>
    <w:rsid w:val="00F8223C"/>
    <w:rsid w:val="00F85D63"/>
    <w:rsid w:val="00FA4231"/>
    <w:rsid w:val="00FD25F8"/>
    <w:rsid w:val="00FE126B"/>
    <w:rsid w:val="00FF1F5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5067BEA7"/>
  <w15:chartTrackingRefBased/>
  <w15:docId w15:val="{D6F6D735-8916-48E0-900B-09337840DF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F783D"/>
    <w:pPr>
      <w:spacing w:line="260" w:lineRule="atLeast"/>
      <w:jc w:val="both"/>
    </w:pPr>
    <w:rPr>
      <w:rFonts w:ascii="Palatino Linotype" w:hAnsi="Palatino Linotype"/>
      <w:noProof/>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DPI11articletype">
    <w:name w:val="MDPI_1.1_article_type"/>
    <w:next w:val="Standard"/>
    <w:qFormat/>
    <w:rsid w:val="00F46F77"/>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Standard"/>
    <w:qFormat/>
    <w:rsid w:val="00F46F77"/>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Standard"/>
    <w:qFormat/>
    <w:rsid w:val="00F46F77"/>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Standard"/>
    <w:next w:val="Standard"/>
    <w:qFormat/>
    <w:rsid w:val="00F46F77"/>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F46F77"/>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Standard"/>
    <w:qFormat/>
    <w:rsid w:val="00F46F77"/>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Standard"/>
    <w:qFormat/>
    <w:rsid w:val="00F46F77"/>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F46F77"/>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NormaleTabelle"/>
    <w:uiPriority w:val="99"/>
    <w:rsid w:val="00B415BD"/>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ellenraster">
    <w:name w:val="Table Grid"/>
    <w:basedOn w:val="NormaleTabelle"/>
    <w:uiPriority w:val="59"/>
    <w:rsid w:val="00F46F77"/>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uzeile">
    <w:name w:val="footer"/>
    <w:basedOn w:val="Standard"/>
    <w:link w:val="FuzeileZchn"/>
    <w:uiPriority w:val="99"/>
    <w:rsid w:val="00F46F77"/>
    <w:pPr>
      <w:tabs>
        <w:tab w:val="center" w:pos="4153"/>
        <w:tab w:val="right" w:pos="8306"/>
      </w:tabs>
      <w:snapToGrid w:val="0"/>
      <w:spacing w:line="240" w:lineRule="atLeast"/>
    </w:pPr>
    <w:rPr>
      <w:szCs w:val="18"/>
    </w:rPr>
  </w:style>
  <w:style w:type="character" w:customStyle="1" w:styleId="FuzeileZchn">
    <w:name w:val="Fußzeile Zchn"/>
    <w:link w:val="Fuzeile"/>
    <w:uiPriority w:val="99"/>
    <w:rsid w:val="00F46F77"/>
    <w:rPr>
      <w:rFonts w:ascii="Palatino Linotype" w:hAnsi="Palatino Linotype"/>
      <w:noProof/>
      <w:color w:val="000000"/>
      <w:szCs w:val="18"/>
    </w:rPr>
  </w:style>
  <w:style w:type="paragraph" w:styleId="Kopfzeile">
    <w:name w:val="header"/>
    <w:basedOn w:val="Standard"/>
    <w:link w:val="KopfzeileZchn"/>
    <w:uiPriority w:val="99"/>
    <w:rsid w:val="00F46F77"/>
    <w:pPr>
      <w:pBdr>
        <w:bottom w:val="single" w:sz="6" w:space="1" w:color="auto"/>
      </w:pBdr>
      <w:tabs>
        <w:tab w:val="center" w:pos="4153"/>
        <w:tab w:val="right" w:pos="8306"/>
      </w:tabs>
      <w:snapToGrid w:val="0"/>
      <w:spacing w:line="240" w:lineRule="atLeast"/>
      <w:jc w:val="center"/>
    </w:pPr>
    <w:rPr>
      <w:szCs w:val="18"/>
    </w:rPr>
  </w:style>
  <w:style w:type="character" w:customStyle="1" w:styleId="KopfzeileZchn">
    <w:name w:val="Kopfzeile Zchn"/>
    <w:link w:val="Kopfzeile"/>
    <w:uiPriority w:val="99"/>
    <w:rsid w:val="00F46F77"/>
    <w:rPr>
      <w:rFonts w:ascii="Palatino Linotype" w:hAnsi="Palatino Linotype"/>
      <w:noProof/>
      <w:color w:val="000000"/>
      <w:szCs w:val="18"/>
    </w:rPr>
  </w:style>
  <w:style w:type="paragraph" w:customStyle="1" w:styleId="MDPIheaderjournallogo">
    <w:name w:val="MDPI_header_journal_logo"/>
    <w:qFormat/>
    <w:rsid w:val="00F46F77"/>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F46F77"/>
    <w:pPr>
      <w:ind w:firstLine="0"/>
    </w:pPr>
  </w:style>
  <w:style w:type="paragraph" w:customStyle="1" w:styleId="MDPI31text">
    <w:name w:val="MDPI_3.1_text"/>
    <w:qFormat/>
    <w:rsid w:val="004E499D"/>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F46F77"/>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F46F77"/>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F46F77"/>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BD216E"/>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BD216E"/>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F46F77"/>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F46F77"/>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F46F77"/>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3252CE"/>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F46F77"/>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F46F77"/>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F46F77"/>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23heading3">
    <w:name w:val="MDPI_2.3_heading3"/>
    <w:qFormat/>
    <w:rsid w:val="00F46F77"/>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F46F77"/>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F46F77"/>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A10917"/>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Sprechblasentext">
    <w:name w:val="Balloon Text"/>
    <w:basedOn w:val="Standard"/>
    <w:link w:val="SprechblasentextZchn"/>
    <w:uiPriority w:val="99"/>
    <w:rsid w:val="00F46F77"/>
    <w:rPr>
      <w:rFonts w:cs="Tahoma"/>
      <w:szCs w:val="18"/>
    </w:rPr>
  </w:style>
  <w:style w:type="character" w:customStyle="1" w:styleId="SprechblasentextZchn">
    <w:name w:val="Sprechblasentext Zchn"/>
    <w:link w:val="Sprechblasentext"/>
    <w:uiPriority w:val="99"/>
    <w:rsid w:val="00F46F77"/>
    <w:rPr>
      <w:rFonts w:ascii="Palatino Linotype" w:hAnsi="Palatino Linotype" w:cs="Tahoma"/>
      <w:noProof/>
      <w:color w:val="000000"/>
      <w:szCs w:val="18"/>
    </w:rPr>
  </w:style>
  <w:style w:type="character" w:styleId="Zeilennummer">
    <w:name w:val="line number"/>
    <w:uiPriority w:val="99"/>
    <w:rsid w:val="00272513"/>
    <w:rPr>
      <w:rFonts w:ascii="Palatino Linotype" w:hAnsi="Palatino Linotype"/>
      <w:sz w:val="16"/>
    </w:rPr>
  </w:style>
  <w:style w:type="table" w:customStyle="1" w:styleId="MDPI41threelinetable">
    <w:name w:val="MDPI_4.1_three_line_table"/>
    <w:basedOn w:val="NormaleTabelle"/>
    <w:uiPriority w:val="99"/>
    <w:rsid w:val="00F46F77"/>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Hyperlink">
    <w:name w:val="Hyperlink"/>
    <w:uiPriority w:val="99"/>
    <w:rsid w:val="00F46F77"/>
    <w:rPr>
      <w:color w:val="0000FF"/>
      <w:u w:val="single"/>
    </w:rPr>
  </w:style>
  <w:style w:type="character" w:customStyle="1" w:styleId="NichtaufgelsteErwhnung1">
    <w:name w:val="Nicht aufgelöste Erwähnung1"/>
    <w:uiPriority w:val="99"/>
    <w:semiHidden/>
    <w:unhideWhenUsed/>
    <w:rsid w:val="009E3C6B"/>
    <w:rPr>
      <w:color w:val="605E5C"/>
      <w:shd w:val="clear" w:color="auto" w:fill="E1DFDD"/>
    </w:rPr>
  </w:style>
  <w:style w:type="table" w:styleId="EinfacheTabelle4">
    <w:name w:val="Plain Table 4"/>
    <w:basedOn w:val="NormaleTabelle"/>
    <w:uiPriority w:val="44"/>
    <w:rsid w:val="005F63C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34textspacebefore">
    <w:name w:val="MDPI_3.4_text_space_before"/>
    <w:qFormat/>
    <w:rsid w:val="00F46F77"/>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81theorem">
    <w:name w:val="MDPI_8.1_theorem"/>
    <w:qFormat/>
    <w:rsid w:val="00F46F77"/>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F46F77"/>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61Citation">
    <w:name w:val="MDPI_6.1_Citation"/>
    <w:qFormat/>
    <w:rsid w:val="00F46F77"/>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F46F77"/>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F46F77"/>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DC2607"/>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F46F77"/>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F46F77"/>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F46F77"/>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D06D4F"/>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F46F77"/>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F46F77"/>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F46F77"/>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F46F77"/>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F46F77"/>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F46F77"/>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F46F77"/>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NormaleTabelle"/>
    <w:uiPriority w:val="99"/>
    <w:rsid w:val="00F46F77"/>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F46F77"/>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F46F77"/>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F46F77"/>
  </w:style>
  <w:style w:type="paragraph" w:styleId="Literaturverzeichnis">
    <w:name w:val="Bibliography"/>
    <w:basedOn w:val="Standard"/>
    <w:next w:val="Standard"/>
    <w:uiPriority w:val="37"/>
    <w:semiHidden/>
    <w:unhideWhenUsed/>
    <w:rsid w:val="00F46F77"/>
  </w:style>
  <w:style w:type="paragraph" w:styleId="Textkrper">
    <w:name w:val="Body Text"/>
    <w:link w:val="TextkrperZchn"/>
    <w:rsid w:val="00F46F77"/>
    <w:pPr>
      <w:spacing w:after="120" w:line="340" w:lineRule="atLeast"/>
      <w:jc w:val="both"/>
    </w:pPr>
    <w:rPr>
      <w:rFonts w:ascii="Palatino Linotype" w:hAnsi="Palatino Linotype"/>
      <w:color w:val="000000"/>
      <w:sz w:val="24"/>
      <w:lang w:eastAsia="de-DE"/>
    </w:rPr>
  </w:style>
  <w:style w:type="character" w:customStyle="1" w:styleId="TextkrperZchn">
    <w:name w:val="Textkörper Zchn"/>
    <w:link w:val="Textkrper"/>
    <w:rsid w:val="00F46F77"/>
    <w:rPr>
      <w:rFonts w:ascii="Palatino Linotype" w:hAnsi="Palatino Linotype"/>
      <w:color w:val="000000"/>
      <w:sz w:val="24"/>
      <w:lang w:eastAsia="de-DE"/>
    </w:rPr>
  </w:style>
  <w:style w:type="character" w:styleId="Kommentarzeichen">
    <w:name w:val="annotation reference"/>
    <w:rsid w:val="00F46F77"/>
    <w:rPr>
      <w:sz w:val="21"/>
      <w:szCs w:val="21"/>
    </w:rPr>
  </w:style>
  <w:style w:type="paragraph" w:styleId="Kommentartext">
    <w:name w:val="annotation text"/>
    <w:basedOn w:val="Standard"/>
    <w:link w:val="KommentartextZchn"/>
    <w:rsid w:val="00F46F77"/>
  </w:style>
  <w:style w:type="character" w:customStyle="1" w:styleId="KommentartextZchn">
    <w:name w:val="Kommentartext Zchn"/>
    <w:link w:val="Kommentartext"/>
    <w:rsid w:val="00F46F77"/>
    <w:rPr>
      <w:rFonts w:ascii="Palatino Linotype" w:hAnsi="Palatino Linotype"/>
      <w:noProof/>
      <w:color w:val="000000"/>
    </w:rPr>
  </w:style>
  <w:style w:type="paragraph" w:styleId="Kommentarthema">
    <w:name w:val="annotation subject"/>
    <w:basedOn w:val="Kommentartext"/>
    <w:next w:val="Kommentartext"/>
    <w:link w:val="KommentarthemaZchn"/>
    <w:rsid w:val="00F46F77"/>
    <w:rPr>
      <w:b/>
      <w:bCs/>
    </w:rPr>
  </w:style>
  <w:style w:type="character" w:customStyle="1" w:styleId="KommentarthemaZchn">
    <w:name w:val="Kommentarthema Zchn"/>
    <w:link w:val="Kommentarthema"/>
    <w:rsid w:val="00F46F77"/>
    <w:rPr>
      <w:rFonts w:ascii="Palatino Linotype" w:hAnsi="Palatino Linotype"/>
      <w:b/>
      <w:bCs/>
      <w:noProof/>
      <w:color w:val="000000"/>
    </w:rPr>
  </w:style>
  <w:style w:type="character" w:styleId="Endnotenzeichen">
    <w:name w:val="endnote reference"/>
    <w:rsid w:val="00F46F77"/>
    <w:rPr>
      <w:vertAlign w:val="superscript"/>
    </w:rPr>
  </w:style>
  <w:style w:type="paragraph" w:styleId="Endnotentext">
    <w:name w:val="endnote text"/>
    <w:basedOn w:val="Standard"/>
    <w:link w:val="EndnotentextZchn"/>
    <w:semiHidden/>
    <w:unhideWhenUsed/>
    <w:rsid w:val="00F46F77"/>
    <w:pPr>
      <w:spacing w:line="240" w:lineRule="auto"/>
    </w:pPr>
  </w:style>
  <w:style w:type="character" w:customStyle="1" w:styleId="EndnotentextZchn">
    <w:name w:val="Endnotentext Zchn"/>
    <w:link w:val="Endnotentext"/>
    <w:semiHidden/>
    <w:rsid w:val="00F46F77"/>
    <w:rPr>
      <w:rFonts w:ascii="Palatino Linotype" w:hAnsi="Palatino Linotype"/>
      <w:noProof/>
      <w:color w:val="000000"/>
    </w:rPr>
  </w:style>
  <w:style w:type="character" w:styleId="BesuchterLink">
    <w:name w:val="FollowedHyperlink"/>
    <w:rsid w:val="00F46F77"/>
    <w:rPr>
      <w:color w:val="954F72"/>
      <w:u w:val="single"/>
    </w:rPr>
  </w:style>
  <w:style w:type="paragraph" w:styleId="Funotentext">
    <w:name w:val="footnote text"/>
    <w:basedOn w:val="Standard"/>
    <w:link w:val="FunotentextZchn"/>
    <w:semiHidden/>
    <w:unhideWhenUsed/>
    <w:rsid w:val="00F46F77"/>
    <w:pPr>
      <w:spacing w:line="240" w:lineRule="auto"/>
    </w:pPr>
  </w:style>
  <w:style w:type="character" w:customStyle="1" w:styleId="FunotentextZchn">
    <w:name w:val="Fußnotentext Zchn"/>
    <w:link w:val="Funotentext"/>
    <w:semiHidden/>
    <w:rsid w:val="00F46F77"/>
    <w:rPr>
      <w:rFonts w:ascii="Palatino Linotype" w:hAnsi="Palatino Linotype"/>
      <w:noProof/>
      <w:color w:val="000000"/>
    </w:rPr>
  </w:style>
  <w:style w:type="paragraph" w:styleId="StandardWeb">
    <w:name w:val="Normal (Web)"/>
    <w:basedOn w:val="Standard"/>
    <w:uiPriority w:val="99"/>
    <w:rsid w:val="00F46F77"/>
    <w:rPr>
      <w:szCs w:val="24"/>
    </w:rPr>
  </w:style>
  <w:style w:type="paragraph" w:customStyle="1" w:styleId="MsoFootnoteText0">
    <w:name w:val="MsoFootnoteText"/>
    <w:basedOn w:val="StandardWeb"/>
    <w:qFormat/>
    <w:rsid w:val="00F46F77"/>
    <w:rPr>
      <w:rFonts w:ascii="Times New Roman" w:hAnsi="Times New Roman"/>
    </w:rPr>
  </w:style>
  <w:style w:type="character" w:styleId="Seitenzahl">
    <w:name w:val="page number"/>
    <w:rsid w:val="00F46F77"/>
  </w:style>
  <w:style w:type="character" w:styleId="Platzhaltertext">
    <w:name w:val="Placeholder Text"/>
    <w:uiPriority w:val="99"/>
    <w:semiHidden/>
    <w:rsid w:val="00F46F77"/>
    <w:rPr>
      <w:color w:val="808080"/>
    </w:rPr>
  </w:style>
  <w:style w:type="paragraph" w:customStyle="1" w:styleId="MDPI71FootNotes">
    <w:name w:val="MDPI_7.1_FootNotes"/>
    <w:qFormat/>
    <w:rsid w:val="00D712DD"/>
    <w:pPr>
      <w:numPr>
        <w:numId w:val="21"/>
      </w:numPr>
      <w:adjustRightInd w:val="0"/>
      <w:snapToGrid w:val="0"/>
      <w:spacing w:line="228" w:lineRule="auto"/>
    </w:pPr>
    <w:rPr>
      <w:rFonts w:ascii="Palatino Linotype" w:eastAsiaTheme="minorEastAsia" w:hAnsi="Palatino Linotype"/>
      <w:noProof/>
      <w:color w:val="000000"/>
      <w:sz w:val="18"/>
    </w:rPr>
  </w:style>
  <w:style w:type="paragraph" w:styleId="Beschriftung">
    <w:name w:val="caption"/>
    <w:basedOn w:val="Standard"/>
    <w:next w:val="Standard"/>
    <w:uiPriority w:val="35"/>
    <w:unhideWhenUsed/>
    <w:qFormat/>
    <w:rsid w:val="007D0994"/>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mankufn\Desktop\aktuelle%20Kalkulationen%20und%20Projekte\Paper%20VI%20-%20&#220;bertrag%20auf%20andere%20Stoffsysteme\Manuskript\PaperVI_verschiedeneStoffsysteme_2023101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PaperVI_verschiedeneStoffsysteme_20231018.dot</Template>
  <TotalTime>0</TotalTime>
  <Pages>2</Pages>
  <Words>214</Words>
  <Characters>1351</Characters>
  <Application>Microsoft Office Word</Application>
  <DocSecurity>0</DocSecurity>
  <Lines>11</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1562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Kufner, Anne Cathrine</dc:creator>
  <cp:keywords/>
  <dc:description/>
  <cp:lastModifiedBy>Kufner, Anne Cathrine</cp:lastModifiedBy>
  <cp:revision>2</cp:revision>
  <dcterms:created xsi:type="dcterms:W3CDTF">2023-12-27T13:15:00Z</dcterms:created>
  <dcterms:modified xsi:type="dcterms:W3CDTF">2023-12-27T13:15:00Z</dcterms:modified>
</cp:coreProperties>
</file>